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D7" w:rsidRDefault="00891176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53430" wp14:editId="1AFFFE6A">
                <wp:simplePos x="0" y="0"/>
                <wp:positionH relativeFrom="column">
                  <wp:posOffset>-22860</wp:posOffset>
                </wp:positionH>
                <wp:positionV relativeFrom="paragraph">
                  <wp:posOffset>-38100</wp:posOffset>
                </wp:positionV>
                <wp:extent cx="5743575" cy="3295650"/>
                <wp:effectExtent l="0" t="0" r="28575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B0A" w:rsidRDefault="005D3B0A" w:rsidP="005D3B0A">
                            <w:pPr>
                              <w:jc w:val="center"/>
                            </w:pPr>
                            <w:r>
                              <w:t>PRESENTACIÓN</w:t>
                            </w:r>
                          </w:p>
                          <w:p w:rsidR="00891176" w:rsidRDefault="00C60C91" w:rsidP="00891176">
                            <w:pPr>
                              <w:jc w:val="both"/>
                            </w:pPr>
                            <w:r>
                              <w:t>La lectura es una puerta de acceso al conocimiento</w:t>
                            </w:r>
                            <w:r w:rsidR="009C79FE">
                              <w:t>, por ello en</w:t>
                            </w:r>
                            <w:r w:rsidR="00891176">
                              <w:t xml:space="preserve"> las políticas de la </w:t>
                            </w:r>
                            <w:proofErr w:type="spellStart"/>
                            <w:r w:rsidR="00891176">
                              <w:t>IE</w:t>
                            </w:r>
                            <w:proofErr w:type="spellEnd"/>
                            <w:r w:rsidR="00891176">
                              <w:t xml:space="preserve">. Niña María de Caloto Cauca se contemplan la comprensión lectora como estrategia para mejorar los desempeños </w:t>
                            </w:r>
                            <w:r w:rsidR="009C79FE">
                              <w:t xml:space="preserve">académicos de los estudiantes, </w:t>
                            </w:r>
                            <w:r w:rsidR="00891176">
                              <w:t xml:space="preserve">los resultados de la prueba </w:t>
                            </w:r>
                            <w:r w:rsidR="0068691C">
                              <w:t>SABER</w:t>
                            </w:r>
                            <w:r w:rsidR="009C79FE">
                              <w:t>, y su proyecto de vida</w:t>
                            </w:r>
                            <w:r w:rsidR="00891176">
                              <w:t>. En el plan de estudios, esta es una línea de acción transversal a todas las áreas. El proyecto de lectura y escritura hace parte del banco de proyectos definidos para el logro de los fines educativos en la institución.</w:t>
                            </w:r>
                          </w:p>
                          <w:p w:rsidR="00891176" w:rsidRDefault="00891176" w:rsidP="00891176">
                            <w:pPr>
                              <w:jc w:val="both"/>
                            </w:pPr>
                            <w:r>
                              <w:t>Las comu</w:t>
                            </w:r>
                            <w:r w:rsidR="00C60C91">
                              <w:t>nidades afro</w:t>
                            </w:r>
                            <w:r>
                              <w:t xml:space="preserve"> se enfrentan a situaciones excluyentes que diezman sus oportunidades y las dejan en desventajas con otras. El arraigo d</w:t>
                            </w:r>
                            <w:r w:rsidR="00C60C91">
                              <w:t>e la población afro en el</w:t>
                            </w:r>
                            <w:r>
                              <w:t xml:space="preserve"> nivel</w:t>
                            </w:r>
                            <w:r w:rsidR="00C60C91">
                              <w:t xml:space="preserve"> pri</w:t>
                            </w:r>
                            <w:r>
                              <w:t>mario</w:t>
                            </w:r>
                            <w:r w:rsidR="00C60C91">
                              <w:t xml:space="preserve"> de la oralidad</w:t>
                            </w:r>
                            <w:r>
                              <w:t xml:space="preserve"> basado en la mente y el discurso hablado, le ha restado enormes posibilidades. La estandarización de las pruebas de Estado en Colombia hace que todos los estudiantes sean evaluados</w:t>
                            </w:r>
                            <w:r w:rsidR="00C60C91">
                              <w:t xml:space="preserve"> bajo las mismas  condiciones</w:t>
                            </w:r>
                            <w:r>
                              <w:t xml:space="preserve"> sin tener en cuenta sus fueros y peculiaridades. </w:t>
                            </w:r>
                          </w:p>
                          <w:p w:rsidR="00BC1CB3" w:rsidRDefault="00BC1CB3" w:rsidP="00891176">
                            <w:pPr>
                              <w:jc w:val="both"/>
                            </w:pPr>
                            <w:r>
                              <w:t>Por esta</w:t>
                            </w:r>
                            <w:r w:rsidR="005F78B0">
                              <w:t>s</w:t>
                            </w:r>
                            <w:r>
                              <w:t xml:space="preserve"> razon</w:t>
                            </w:r>
                            <w:r w:rsidR="005F78B0">
                              <w:t xml:space="preserve">es </w:t>
                            </w:r>
                            <w:r>
                              <w:t xml:space="preserve">se hace pertinente el uso de estrategias que permitan intervenir problemáticas como las planteadas anteriormente, superar las barreras y brechas en pro </w:t>
                            </w:r>
                            <w:r w:rsidR="005F78B0">
                              <w:t>de una equidad.</w:t>
                            </w:r>
                          </w:p>
                          <w:p w:rsidR="00891176" w:rsidRDefault="00891176" w:rsidP="005D3B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.8pt;margin-top:-3pt;width:452.25pt;height:2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jwLAIAAE4EAAAOAAAAZHJzL2Uyb0RvYy54bWysVNtu2zAMfR+wfxD0vjg3N40Rp+jSZRjQ&#10;XYBuH8BIcixMFj1Jid19fSk5zYJuexnmB0EUqSPyHNKrm74x7Kic12hLPhmNOVNWoNR2X/JvX7dv&#10;rjnzAawEg1aV/FF5frN+/WrVtYWaYo1GKscIxPqia0teh9AWWeZFrRrwI2yVJWeFroFApttn0kFH&#10;6I3JpuPxVdahk61Dobyn07vBydcJv6qUCJ+ryqvATMkpt5BWl9ZdXLP1Coq9g7bW4pQG/EMWDWhL&#10;j56h7iAAOzj9G1SjhUOPVRgJbDKsKi1UqoGqmYxfVPNQQ6tSLUSOb880+f8HKz4dvzimZcln4wVn&#10;FhoSaXMA6ZBJxYLqA7JppKlrfUHRDy3Fh/4t9iR3Ktm39yi+e2ZxU4Pdq1vnsKsVSEpzEm9mF1cH&#10;HB9Bdt1HlPQaHAImoL5yTeSQWGGETnI9niWiPJigw3wxn+WLnDNBvtl0mV/lScQMiufrrfPhvcKG&#10;xU3JHfVAgofjvQ8xHSieQ+JrHo2WW21MMtx+tzGOHYH6ZZu+VMGLMGNZV/JlPs0HBv4KMU7fnyAa&#10;HajxjW5Kfn0OgiLy9s7K1JYBtBn2lLKxJyIjdwOLod/1J2F2KB+JUodDg9NA0qZG95Ozjpq75P7H&#10;AZzizHywJMtyMp/HaUjGPF9MyXCXnt2lB6wgqJIHzobtJqQJioRZvCX5Kp2IjToPmZxypaZNfJ8G&#10;LE7FpZ2ifv0G1k8AAAD//wMAUEsDBBQABgAIAAAAIQD1A6q74AAAAAkBAAAPAAAAZHJzL2Rvd25y&#10;ZXYueG1sTI/NTsMwEITvSLyDtUhcUGuXQGhCnAohgegN2gqubrxNIvwTbDcNb89ygtNqNKPZb6rV&#10;ZA0bMcTeOwmLuQCGrvG6d62E3fZptgQWk3JaGe9QwjdGWNXnZ5UqtT+5Nxw3qWVU4mKpJHQpDSXn&#10;senQqjj3AzryDj5YlUiGluugTlRuDb8WIudW9Y4+dGrAxw6bz83RSljevIwfcZ29vjf5wRTp6m58&#10;/gpSXl5MD/fAEk7pLwy/+IQONTHt/dHpyIyEWZZTkm5Ok8gvhCiA7SXcLjIBvK74/wX1DwAAAP//&#10;AwBQSwECLQAUAAYACAAAACEAtoM4kv4AAADhAQAAEwAAAAAAAAAAAAAAAAAAAAAAW0NvbnRlbnRf&#10;VHlwZXNdLnhtbFBLAQItABQABgAIAAAAIQA4/SH/1gAAAJQBAAALAAAAAAAAAAAAAAAAAC8BAABf&#10;cmVscy8ucmVsc1BLAQItABQABgAIAAAAIQATzDjwLAIAAE4EAAAOAAAAAAAAAAAAAAAAAC4CAABk&#10;cnMvZTJvRG9jLnhtbFBLAQItABQABgAIAAAAIQD1A6q74AAAAAkBAAAPAAAAAAAAAAAAAAAAAIYE&#10;AABkcnMvZG93bnJldi54bWxQSwUGAAAAAAQABADzAAAAkwUAAAAA&#10;">
                <v:textbox>
                  <w:txbxContent>
                    <w:p w:rsidR="005D3B0A" w:rsidRDefault="005D3B0A" w:rsidP="005D3B0A">
                      <w:pPr>
                        <w:jc w:val="center"/>
                      </w:pPr>
                      <w:r>
                        <w:t>PRESENTACIÓN</w:t>
                      </w:r>
                    </w:p>
                    <w:p w:rsidR="00891176" w:rsidRDefault="00C60C91" w:rsidP="00891176">
                      <w:pPr>
                        <w:jc w:val="both"/>
                      </w:pPr>
                      <w:r>
                        <w:t>La lectura es una puerta de acceso al conocimiento</w:t>
                      </w:r>
                      <w:r w:rsidR="009C79FE">
                        <w:t>, por ello en</w:t>
                      </w:r>
                      <w:r w:rsidR="00891176">
                        <w:t xml:space="preserve"> las políticas de la </w:t>
                      </w:r>
                      <w:proofErr w:type="spellStart"/>
                      <w:r w:rsidR="00891176">
                        <w:t>IE</w:t>
                      </w:r>
                      <w:proofErr w:type="spellEnd"/>
                      <w:r w:rsidR="00891176">
                        <w:t xml:space="preserve">. Niña María de Caloto Cauca se contemplan la comprensión lectora como estrategia para mejorar los desempeños </w:t>
                      </w:r>
                      <w:r w:rsidR="009C79FE">
                        <w:t xml:space="preserve">académicos de los estudiantes, </w:t>
                      </w:r>
                      <w:r w:rsidR="00891176">
                        <w:t xml:space="preserve">los resultados de la prueba </w:t>
                      </w:r>
                      <w:r w:rsidR="0068691C">
                        <w:t>SABER</w:t>
                      </w:r>
                      <w:r w:rsidR="009C79FE">
                        <w:t>, y su proyecto de vida</w:t>
                      </w:r>
                      <w:r w:rsidR="00891176">
                        <w:t>. En el plan de estudios, esta es una línea de acción transversal a todas l</w:t>
                      </w:r>
                      <w:r w:rsidR="00891176">
                        <w:t>as áreas. E</w:t>
                      </w:r>
                      <w:r w:rsidR="00891176">
                        <w:t>l proyecto de lectura y escritura hace parte del banco de proyectos definidos para el logro de los fines educativos en la institución.</w:t>
                      </w:r>
                    </w:p>
                    <w:p w:rsidR="00891176" w:rsidRDefault="00891176" w:rsidP="00891176">
                      <w:pPr>
                        <w:jc w:val="both"/>
                      </w:pPr>
                      <w:r>
                        <w:t>Las comu</w:t>
                      </w:r>
                      <w:r w:rsidR="00C60C91">
                        <w:t>nidades afro</w:t>
                      </w:r>
                      <w:r>
                        <w:t xml:space="preserve"> se enfrentan a situaciones excluyentes que diezman sus oportunidades y las dejan en desventajas con otras. El arraigo d</w:t>
                      </w:r>
                      <w:r w:rsidR="00C60C91">
                        <w:t>e la población afro en el</w:t>
                      </w:r>
                      <w:r>
                        <w:t xml:space="preserve"> nivel</w:t>
                      </w:r>
                      <w:r w:rsidR="00C60C91">
                        <w:t xml:space="preserve"> pri</w:t>
                      </w:r>
                      <w:r>
                        <w:t>mario</w:t>
                      </w:r>
                      <w:r w:rsidR="00C60C91">
                        <w:t xml:space="preserve"> </w:t>
                      </w:r>
                      <w:r w:rsidR="00C60C91">
                        <w:t>de la oralidad</w:t>
                      </w:r>
                      <w:r>
                        <w:t xml:space="preserve"> basado en la mente y el discurso hablado, le ha restado enormes posibilidades. La estandarización de las pruebas de Estado en Colombia hace que todos los estudiantes sean evaluados</w:t>
                      </w:r>
                      <w:r w:rsidR="00C60C91">
                        <w:t xml:space="preserve"> bajo las mismas  condiciones</w:t>
                      </w:r>
                      <w:r>
                        <w:t xml:space="preserve"> sin tener en cuenta sus fueros y peculiaridades. </w:t>
                      </w:r>
                    </w:p>
                    <w:p w:rsidR="00BC1CB3" w:rsidRDefault="00BC1CB3" w:rsidP="00891176">
                      <w:pPr>
                        <w:jc w:val="both"/>
                      </w:pPr>
                      <w:r>
                        <w:t>Por esta</w:t>
                      </w:r>
                      <w:r w:rsidR="005F78B0">
                        <w:t>s</w:t>
                      </w:r>
                      <w:r>
                        <w:t xml:space="preserve"> razon</w:t>
                      </w:r>
                      <w:r w:rsidR="005F78B0">
                        <w:t xml:space="preserve">es </w:t>
                      </w:r>
                      <w:r>
                        <w:t xml:space="preserve">se hace pertinente el uso de estrategias que permitan intervenir problemáticas como las planteadas anteriormente, superar las barreras y brechas en pro </w:t>
                      </w:r>
                      <w:r w:rsidR="005F78B0">
                        <w:t>de una equidad.</w:t>
                      </w:r>
                    </w:p>
                    <w:p w:rsidR="00891176" w:rsidRDefault="00891176" w:rsidP="005D3B0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B302B" w:rsidRDefault="004B302B"/>
    <w:p w:rsidR="004B302B" w:rsidRDefault="004B302B"/>
    <w:p w:rsidR="004B302B" w:rsidRDefault="004B302B"/>
    <w:p w:rsidR="004B302B" w:rsidRDefault="004B302B"/>
    <w:p w:rsidR="004B302B" w:rsidRDefault="005A172A" w:rsidP="005A172A">
      <w:pPr>
        <w:tabs>
          <w:tab w:val="left" w:pos="7965"/>
        </w:tabs>
      </w:pPr>
      <w:r>
        <w:tab/>
      </w:r>
    </w:p>
    <w:p w:rsidR="004B302B" w:rsidRDefault="004B302B"/>
    <w:p w:rsidR="00891176" w:rsidRDefault="00891176"/>
    <w:p w:rsidR="00891176" w:rsidRDefault="00891176"/>
    <w:p w:rsidR="00891176" w:rsidRDefault="00891176"/>
    <w:p w:rsidR="00891176" w:rsidRDefault="00891176"/>
    <w:p w:rsidR="0068691C" w:rsidRDefault="0068691C"/>
    <w:p w:rsidR="0068691C" w:rsidRDefault="0068691C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4FA102" wp14:editId="4BE09E2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95950" cy="1038225"/>
                <wp:effectExtent l="0" t="0" r="19050" b="2857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91C" w:rsidRDefault="0068691C" w:rsidP="0068691C">
                            <w:pPr>
                              <w:jc w:val="both"/>
                            </w:pPr>
                            <w:r>
                              <w:t xml:space="preserve">Mejorar los niveles de comprensión de lectura de los estudiantes del grado once de la </w:t>
                            </w:r>
                            <w:proofErr w:type="spellStart"/>
                            <w:r>
                              <w:t>IE</w:t>
                            </w:r>
                            <w:proofErr w:type="spellEnd"/>
                            <w:r>
                              <w:t xml:space="preserve">. Niña María de Caloto Cauca, en el área de </w:t>
                            </w:r>
                            <w:r w:rsidRPr="009F3981">
                              <w:t>Cátedra de Estudios Afrocolombianos</w:t>
                            </w:r>
                            <w:r>
                              <w:t xml:space="preserve"> para contribuir en su preparación y ambientación de las pruebas SABER.</w:t>
                            </w:r>
                          </w:p>
                          <w:p w:rsidR="0068691C" w:rsidRDefault="006869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448.5pt;height:81.7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TsEKgIAAFMEAAAOAAAAZHJzL2Uyb0RvYy54bWysVNtu2zAMfR+wfxD0vtjJ4i4x4hRdugwD&#10;ugvQ7QMYSY6FyaInKbG7rx8lp2l2wR6G+UEgReqQPCS9uh5aw47KeY224tNJzpmyAqW2+4p/+bx9&#10;seDMB7ASDFpV8Qfl+fX6+bNV35Vqhg0aqRwjEOvLvqt4E0JXZpkXjWrBT7BTlow1uhYCqW6fSQc9&#10;obcmm+X5Vdajk51Dobyn29vRyNcJv66VCB/r2qvATMUpt5BOl85dPLP1Csq9g67R4pQG/EMWLWhL&#10;Qc9QtxCAHZz+DarVwqHHOkwEthnWtRYq1UDVTPNfqrlvoFOpFiLHd2ea/P+DFR+OnxzTsuJzziy0&#10;1KLNAaRDJhULagjIZpGkvvMl+d535B2G1zhQs1PBvrtD8dUzi5sG7F7dOId9o0BSktP4Mrt4OuL4&#10;CLLr36OkaHAImICG2rWRQeKEETo16+HcIMqDCbosrpbFsiCTINs0f7mYzYoUA8rH553z4a3ClkWh&#10;4o4mIMHD8c6HmA6Ujy4xmkej5VYbkxS3322MY0egadmm74T+k5uxrK/4sqDYf4fI0/cniFYHGnuj&#10;24ovzk5QRt7eWJmGMoA2o0wpG3siMnI3shiG3ZAal1iOJO9QPhCzDscpp60koUH3nbOeJrzi/tsB&#10;nOLMvLPUneV0Po8rkZR58WpGiru07C4tYAVBVTxwNoqbkNYoMmDxhrpY68TvUyanlGlyE+2nLYur&#10;caknr6d/wfoHAAAA//8DAFBLAwQUAAYACAAAACEASsYGwNsAAAAFAQAADwAAAGRycy9kb3ducmV2&#10;LnhtbEyPwU7DMBBE70j8g7VIXBB1oJCmIU6FkED0BgXB1Y23SYS9Drabhr9n4QKXlUYzmn1TrSZn&#10;xYgh9p4UXMwyEEiNNz21Cl5f7s8LEDFpMtp6QgVfGGFVHx9VujT+QM84blIruIRiqRV0KQ2llLHp&#10;0Ok48wMSezsfnE4sQytN0Acud1ZeZlkune6JP3R6wLsOm4/N3ikorh7H97ieP701+c4u09lifPgM&#10;Sp2eTLc3IBJO6S8MP/iMDjUzbf2eTBRWAQ9Jv5e9YrlgueVQPr8GWVfyP339DQAA//8DAFBLAQIt&#10;ABQABgAIAAAAIQC2gziS/gAAAOEBAAATAAAAAAAAAAAAAAAAAAAAAABbQ29udGVudF9UeXBlc10u&#10;eG1sUEsBAi0AFAAGAAgAAAAhADj9If/WAAAAlAEAAAsAAAAAAAAAAAAAAAAALwEAAF9yZWxzLy5y&#10;ZWxzUEsBAi0AFAAGAAgAAAAhAD2dOwQqAgAAUwQAAA4AAAAAAAAAAAAAAAAALgIAAGRycy9lMm9E&#10;b2MueG1sUEsBAi0AFAAGAAgAAAAhAErGBsDbAAAABQEAAA8AAAAAAAAAAAAAAAAAhAQAAGRycy9k&#10;b3ducmV2LnhtbFBLBQYAAAAABAAEAPMAAACMBQAAAAA=&#10;">
                <v:textbox>
                  <w:txbxContent>
                    <w:p w:rsidR="0068691C" w:rsidRDefault="0068691C" w:rsidP="0068691C">
                      <w:pPr>
                        <w:jc w:val="both"/>
                      </w:pPr>
                      <w:r>
                        <w:t xml:space="preserve">Mejorar los niveles de comprensión de lectura de los estudiantes del grado once de la </w:t>
                      </w:r>
                      <w:proofErr w:type="spellStart"/>
                      <w:r>
                        <w:t>IE</w:t>
                      </w:r>
                      <w:proofErr w:type="spellEnd"/>
                      <w:r>
                        <w:t xml:space="preserve">. Niña María de Caloto Cauca, en el área de </w:t>
                      </w:r>
                      <w:r w:rsidRPr="009F3981">
                        <w:t>Cátedra de Estudios Afrocolombianos</w:t>
                      </w:r>
                      <w:r>
                        <w:t xml:space="preserve"> para contribuir en su preparación y ambientación de las pruebas </w:t>
                      </w:r>
                      <w:r>
                        <w:t>SABER</w:t>
                      </w:r>
                      <w:r>
                        <w:t>.</w:t>
                      </w:r>
                    </w:p>
                    <w:p w:rsidR="0068691C" w:rsidRDefault="0068691C"/>
                  </w:txbxContent>
                </v:textbox>
              </v:shape>
            </w:pict>
          </mc:Fallback>
        </mc:AlternateContent>
      </w:r>
    </w:p>
    <w:p w:rsidR="0068691C" w:rsidRDefault="0068691C"/>
    <w:p w:rsidR="0068691C" w:rsidRDefault="0068691C"/>
    <w:p w:rsidR="0068691C" w:rsidRDefault="0068691C"/>
    <w:p w:rsidR="008A6058" w:rsidRDefault="008D4177" w:rsidP="004B302B">
      <w:pPr>
        <w:jc w:val="center"/>
        <w:rPr>
          <w:b/>
        </w:rPr>
      </w:pPr>
      <w:r w:rsidRPr="008D4177">
        <w:rPr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561E25" wp14:editId="4ACF5F23">
                <wp:simplePos x="0" y="0"/>
                <wp:positionH relativeFrom="column">
                  <wp:posOffset>-22861</wp:posOffset>
                </wp:positionH>
                <wp:positionV relativeFrom="paragraph">
                  <wp:posOffset>103505</wp:posOffset>
                </wp:positionV>
                <wp:extent cx="5743575" cy="1828800"/>
                <wp:effectExtent l="0" t="0" r="28575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177" w:rsidRPr="008D4177" w:rsidRDefault="008D4177" w:rsidP="008D41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D4177">
                              <w:rPr>
                                <w:b/>
                              </w:rPr>
                              <w:t>DATOS DEL ESTUDIANTE</w:t>
                            </w:r>
                          </w:p>
                          <w:p w:rsidR="008D4177" w:rsidRDefault="008D4177"/>
                          <w:p w:rsidR="008D4177" w:rsidRDefault="008D4177">
                            <w:r>
                              <w:t xml:space="preserve">Nombre </w:t>
                            </w:r>
                            <w:r w:rsidR="006C575E">
                              <w:t xml:space="preserve"> completo </w:t>
                            </w:r>
                            <w:r>
                              <w:t>______________________________________________________________</w:t>
                            </w:r>
                          </w:p>
                          <w:p w:rsidR="008D4177" w:rsidRDefault="008D4177">
                            <w:r>
                              <w:t xml:space="preserve">Curso </w:t>
                            </w:r>
                            <w:r w:rsidR="006C575E">
                              <w:t>_________Código ____________________ Celular_______________________________</w:t>
                            </w:r>
                          </w:p>
                          <w:p w:rsidR="008D4177" w:rsidRDefault="006C575E">
                            <w:r>
                              <w:t>Documento de identidad:   TI.     CC.    Otro.    No ____________________________________</w:t>
                            </w:r>
                          </w:p>
                          <w:p w:rsidR="008D4177" w:rsidRDefault="008D4177"/>
                          <w:p w:rsidR="008D4177" w:rsidRDefault="008D4177"/>
                          <w:p w:rsidR="008D4177" w:rsidRDefault="008D41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.8pt;margin-top:8.15pt;width:452.2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rqELQIAAFMEAAAOAAAAZHJzL2Uyb0RvYy54bWysVNuO0zAQfUfiHyy/06ShZbtR09XSpQhp&#10;uUgLHzC1ncbC8QTbbVK+nrHT7VYLvCD8YHky4+MzZ2ayvBlaww7KeY224tNJzpmyAqW2u4p/+7p5&#10;teDMB7ASDFpV8aPy/Gb18sWy70pVYINGKscIxPqy7yrehNCVWeZFo1rwE+yUJWeNroVApttl0kFP&#10;6K3Jijx/k/XoZOdQKO/p693o5KuEX9dKhM917VVgpuLELaTdpX0b92y1hHLnoGu0ONGAf2DRgrb0&#10;6BnqDgKwvdO/QbVaOPRYh4nANsO61kKlHCibaf4sm4cGOpVyIXF8d5bJ/z9Y8enwxTEtK15wZqGl&#10;Eq33IB0yqVhQQ0BWRJH6zpcU+9BRdBje4kDFTgn77h7Fd88srhuwO3XrHPaNAkkkp/FmdnF1xPER&#10;ZNt/REmvwT5gAhpq10YFSRNG6FSs47lAxIMJ+ji/mr2eX805E+SbLorFIk8lzKB8vN45H94rbFk8&#10;VNxRByR4ONz7EOlA+RgSX/NotNxoY5Lhdtu1cewA1C2btFIGz8KMZX3Fr+fFfFTgrxB5Wn+CaHWg&#10;tje6rTilQCsGQRl1e2dlOgfQZjwTZWNPQkbtRhXDsB1OhaP4KPIW5ZGUdTh2OU0lHRp0PznrqcMr&#10;7n/swSnOzAdL1bmezmZxJJIxm18VZLhLz/bSA1YQVMUDZ+NxHdIYRdoWb6mKtU76PjE5UabOTbKf&#10;piyOxqWdop7+BatfAAAA//8DAFBLAwQUAAYACAAAACEAyRXKhd8AAAAJAQAADwAAAGRycy9kb3du&#10;cmV2LnhtbEyPwU7DMBBE70j8g7VIXFBrg6vQhDgVQgLBDQqCqxtvkwh7HWw3DX+POcFxdkYzb+vN&#10;7CybMMTBk4LLpQCG1HozUKfg7fV+sQYWkyajrSdU8I0RNs3pSa0r44/0gtM2dSyXUKy0gj6lseI8&#10;tj06HZd+RMre3genU5ah4yboYy53ll8JUXCnB8oLvR7xrsf2c3twCtarx+kjPsnn97bY2zJdXE8P&#10;X0Gp87P59gZYwjn9heEXP6NDk5l2/kAmMqtgIYuczPdCAst+KUQJbKdAipUE3tT8/wfNDwAAAP//&#10;AwBQSwECLQAUAAYACAAAACEAtoM4kv4AAADhAQAAEwAAAAAAAAAAAAAAAAAAAAAAW0NvbnRlbnRf&#10;VHlwZXNdLnhtbFBLAQItABQABgAIAAAAIQA4/SH/1gAAAJQBAAALAAAAAAAAAAAAAAAAAC8BAABf&#10;cmVscy8ucmVsc1BLAQItABQABgAIAAAAIQAlUrqELQIAAFMEAAAOAAAAAAAAAAAAAAAAAC4CAABk&#10;cnMvZTJvRG9jLnhtbFBLAQItABQABgAIAAAAIQDJFcqF3wAAAAkBAAAPAAAAAAAAAAAAAAAAAIcE&#10;AABkcnMvZG93bnJldi54bWxQSwUGAAAAAAQABADzAAAAkwUAAAAA&#10;">
                <v:textbox>
                  <w:txbxContent>
                    <w:p w:rsidR="008D4177" w:rsidRPr="008D4177" w:rsidRDefault="008D4177" w:rsidP="008D4177">
                      <w:pPr>
                        <w:jc w:val="center"/>
                        <w:rPr>
                          <w:b/>
                        </w:rPr>
                      </w:pPr>
                      <w:r w:rsidRPr="008D4177">
                        <w:rPr>
                          <w:b/>
                        </w:rPr>
                        <w:t>DATOS DEL ESTUDIANTE</w:t>
                      </w:r>
                    </w:p>
                    <w:p w:rsidR="008D4177" w:rsidRDefault="008D4177"/>
                    <w:p w:rsidR="008D4177" w:rsidRDefault="008D4177">
                      <w:r>
                        <w:t xml:space="preserve">Nombre </w:t>
                      </w:r>
                      <w:r w:rsidR="006C575E">
                        <w:t xml:space="preserve"> completo </w:t>
                      </w:r>
                      <w:r>
                        <w:t>______________________________________________________________</w:t>
                      </w:r>
                    </w:p>
                    <w:p w:rsidR="008D4177" w:rsidRDefault="008D4177">
                      <w:r>
                        <w:t xml:space="preserve">Curso </w:t>
                      </w:r>
                      <w:r w:rsidR="006C575E">
                        <w:t>_________Código ____________________ Celular_______________________________</w:t>
                      </w:r>
                    </w:p>
                    <w:p w:rsidR="008D4177" w:rsidRDefault="006C575E">
                      <w:r>
                        <w:t>Documento de identidad:   TI.     CC.    Otro.    No ____________________________________</w:t>
                      </w:r>
                    </w:p>
                    <w:p w:rsidR="008D4177" w:rsidRDefault="008D4177"/>
                    <w:p w:rsidR="008D4177" w:rsidRDefault="008D4177"/>
                    <w:p w:rsidR="008D4177" w:rsidRDefault="008D4177"/>
                  </w:txbxContent>
                </v:textbox>
              </v:shape>
            </w:pict>
          </mc:Fallback>
        </mc:AlternateContent>
      </w:r>
    </w:p>
    <w:p w:rsidR="008D4177" w:rsidRDefault="008D4177" w:rsidP="004B302B">
      <w:pPr>
        <w:jc w:val="center"/>
        <w:rPr>
          <w:b/>
        </w:rPr>
      </w:pPr>
    </w:p>
    <w:p w:rsidR="008D4177" w:rsidRDefault="008D4177" w:rsidP="004B302B">
      <w:pPr>
        <w:jc w:val="center"/>
        <w:rPr>
          <w:b/>
        </w:rPr>
      </w:pPr>
    </w:p>
    <w:p w:rsidR="008D4177" w:rsidRDefault="008D4177" w:rsidP="004B302B">
      <w:pPr>
        <w:jc w:val="center"/>
        <w:rPr>
          <w:b/>
        </w:rPr>
      </w:pPr>
    </w:p>
    <w:p w:rsidR="008D4177" w:rsidRDefault="008D4177" w:rsidP="004B302B">
      <w:pPr>
        <w:jc w:val="center"/>
        <w:rPr>
          <w:b/>
        </w:rPr>
      </w:pPr>
    </w:p>
    <w:p w:rsidR="008D4177" w:rsidRDefault="008D4177" w:rsidP="004B302B">
      <w:pPr>
        <w:jc w:val="center"/>
        <w:rPr>
          <w:b/>
        </w:rPr>
      </w:pPr>
    </w:p>
    <w:tbl>
      <w:tblPr>
        <w:tblStyle w:val="Cuadrculamedia2-nfasis6"/>
        <w:tblW w:w="9540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2"/>
        <w:gridCol w:w="1742"/>
        <w:gridCol w:w="1738"/>
        <w:gridCol w:w="1464"/>
        <w:gridCol w:w="2200"/>
        <w:gridCol w:w="472"/>
        <w:gridCol w:w="472"/>
      </w:tblGrid>
      <w:tr w:rsidR="008E1969" w:rsidRPr="00AF55C8" w:rsidTr="001B5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4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1969" w:rsidRPr="00AF55C8" w:rsidRDefault="008E1969" w:rsidP="00D66B9E">
            <w:pPr>
              <w:spacing w:line="0" w:lineRule="atLeast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AF5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lastRenderedPageBreak/>
              <w:t xml:space="preserve">RUBRICA DE EVALUACIÓN  </w:t>
            </w:r>
            <w:r w:rsidR="00D83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(espacio exclusivo para el tutor)</w:t>
            </w:r>
          </w:p>
        </w:tc>
      </w:tr>
      <w:tr w:rsidR="008E1969" w:rsidRPr="00AF55C8" w:rsidTr="004F0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</w:tcPr>
          <w:p w:rsidR="008E1969" w:rsidRPr="00AF55C8" w:rsidRDefault="008E1969" w:rsidP="00D66B9E">
            <w:pPr>
              <w:spacing w:line="0" w:lineRule="atLeast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AF5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Ítem </w:t>
            </w:r>
          </w:p>
        </w:tc>
        <w:tc>
          <w:tcPr>
            <w:tcW w:w="1742" w:type="dxa"/>
          </w:tcPr>
          <w:p w:rsidR="008E1969" w:rsidRPr="00AF55C8" w:rsidRDefault="008E1969" w:rsidP="00D66B9E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F5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738" w:type="dxa"/>
          </w:tcPr>
          <w:p w:rsidR="008E1969" w:rsidRPr="00AF55C8" w:rsidRDefault="008E1969" w:rsidP="00D66B9E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F5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464" w:type="dxa"/>
          </w:tcPr>
          <w:p w:rsidR="008E1969" w:rsidRPr="00AF55C8" w:rsidRDefault="008E1969" w:rsidP="00D66B9E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F5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2200" w:type="dxa"/>
          </w:tcPr>
          <w:p w:rsidR="008E1969" w:rsidRPr="00AF55C8" w:rsidRDefault="008E1969" w:rsidP="00D66B9E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F5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944" w:type="dxa"/>
            <w:gridSpan w:val="2"/>
          </w:tcPr>
          <w:p w:rsidR="008E1969" w:rsidRPr="00AF55C8" w:rsidRDefault="008E1969" w:rsidP="00D66B9E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8E1969" w:rsidRPr="00AF55C8" w:rsidTr="004F0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  <w:hideMark/>
          </w:tcPr>
          <w:p w:rsidR="008E1969" w:rsidRPr="00AF55C8" w:rsidRDefault="008E1969" w:rsidP="00D66B9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AF5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ASPECTOS A EVALUAR</w:t>
            </w:r>
          </w:p>
        </w:tc>
        <w:tc>
          <w:tcPr>
            <w:tcW w:w="1742" w:type="dxa"/>
            <w:hideMark/>
          </w:tcPr>
          <w:p w:rsidR="008E1969" w:rsidRPr="00AF55C8" w:rsidRDefault="008E1969" w:rsidP="00D66B9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AF5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BAJO (</w:t>
            </w:r>
            <w:r w:rsidR="001B53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0</w:t>
            </w:r>
            <w:r w:rsidR="002839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-</w:t>
            </w:r>
            <w:r w:rsidRPr="00AF5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5</w:t>
            </w:r>
            <w:r w:rsidR="00B630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.9</w:t>
            </w:r>
            <w:r w:rsidRPr="00AF5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  <w:tc>
          <w:tcPr>
            <w:tcW w:w="1738" w:type="dxa"/>
            <w:hideMark/>
          </w:tcPr>
          <w:p w:rsidR="008E1969" w:rsidRPr="00AF55C8" w:rsidRDefault="001B534A" w:rsidP="0028394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BÁSICO </w:t>
            </w:r>
            <w:r w:rsidR="008E1969" w:rsidRPr="00AF5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 w:rsidR="00B630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  <w:r w:rsidR="002839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-</w:t>
            </w:r>
            <w:r w:rsidR="00B630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7.9</w:t>
            </w:r>
            <w:r w:rsidR="008E1969" w:rsidRPr="00AF5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  <w:tc>
          <w:tcPr>
            <w:tcW w:w="1464" w:type="dxa"/>
            <w:hideMark/>
          </w:tcPr>
          <w:p w:rsidR="008E1969" w:rsidRPr="00AF55C8" w:rsidRDefault="00B63029" w:rsidP="00D66B9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ALTO (</w:t>
            </w:r>
            <w:r w:rsidR="008E1969" w:rsidRPr="00AF5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-9</w:t>
            </w:r>
            <w:r w:rsidR="008E1969" w:rsidRPr="00AF5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  <w:tc>
          <w:tcPr>
            <w:tcW w:w="2200" w:type="dxa"/>
            <w:hideMark/>
          </w:tcPr>
          <w:p w:rsidR="008E1969" w:rsidRPr="00AF55C8" w:rsidRDefault="001B534A" w:rsidP="00D66B9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SUPERIOR </w:t>
            </w:r>
            <w:r w:rsidR="00B630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(9.1-10</w:t>
            </w:r>
            <w:r w:rsidR="008E1969" w:rsidRPr="00AF5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  <w:tc>
          <w:tcPr>
            <w:tcW w:w="944" w:type="dxa"/>
            <w:gridSpan w:val="2"/>
          </w:tcPr>
          <w:p w:rsidR="008E1969" w:rsidRPr="00AF55C8" w:rsidRDefault="008E1969" w:rsidP="00D66B9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F5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Valoración </w:t>
            </w:r>
          </w:p>
        </w:tc>
      </w:tr>
      <w:tr w:rsidR="00E76A2D" w:rsidRPr="00AF55C8" w:rsidTr="004F0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  <w:vMerge w:val="restart"/>
          </w:tcPr>
          <w:p w:rsidR="00E76A2D" w:rsidRPr="004E757E" w:rsidRDefault="00E76A2D" w:rsidP="00D66B9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s-CO"/>
              </w:rPr>
            </w:pPr>
            <w:r w:rsidRPr="004E757E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s-CO"/>
              </w:rPr>
              <w:t xml:space="preserve">Lecturas previas </w:t>
            </w:r>
          </w:p>
        </w:tc>
        <w:tc>
          <w:tcPr>
            <w:tcW w:w="7144" w:type="dxa"/>
            <w:gridSpan w:val="4"/>
            <w:vMerge w:val="restart"/>
          </w:tcPr>
          <w:p w:rsidR="00E76A2D" w:rsidRPr="00AF55C8" w:rsidRDefault="00E76A2D" w:rsidP="00D66B9E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72" w:type="dxa"/>
          </w:tcPr>
          <w:p w:rsidR="00E76A2D" w:rsidRPr="00AF55C8" w:rsidRDefault="00E76A2D" w:rsidP="00D66B9E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  <w:p w:rsidR="00E76A2D" w:rsidRPr="00AF55C8" w:rsidRDefault="00E76A2D" w:rsidP="00D66B9E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AF55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472" w:type="dxa"/>
          </w:tcPr>
          <w:p w:rsidR="00E76A2D" w:rsidRPr="00AF55C8" w:rsidRDefault="00E76A2D" w:rsidP="00D66B9E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  <w:p w:rsidR="00E76A2D" w:rsidRPr="00AF55C8" w:rsidRDefault="00E76A2D" w:rsidP="00D66B9E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AF55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2</w:t>
            </w:r>
          </w:p>
        </w:tc>
      </w:tr>
      <w:tr w:rsidR="00E76A2D" w:rsidRPr="00AF55C8" w:rsidTr="004F0171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  <w:vMerge/>
          </w:tcPr>
          <w:p w:rsidR="00E76A2D" w:rsidRPr="004E757E" w:rsidRDefault="00E76A2D" w:rsidP="00D66B9E">
            <w:pPr>
              <w:spacing w:line="0" w:lineRule="atLeast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144" w:type="dxa"/>
            <w:gridSpan w:val="4"/>
            <w:vMerge/>
          </w:tcPr>
          <w:p w:rsidR="00E76A2D" w:rsidRPr="00AF55C8" w:rsidRDefault="00E76A2D" w:rsidP="00D66B9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2" w:type="dxa"/>
          </w:tcPr>
          <w:p w:rsidR="00E76A2D" w:rsidRPr="00AF55C8" w:rsidRDefault="00E76A2D" w:rsidP="00D66B9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  <w:p w:rsidR="00E76A2D" w:rsidRPr="00AF55C8" w:rsidRDefault="00E76A2D" w:rsidP="00D66B9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AF55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472" w:type="dxa"/>
          </w:tcPr>
          <w:p w:rsidR="00E76A2D" w:rsidRPr="00AF55C8" w:rsidRDefault="00E76A2D" w:rsidP="00D66B9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  <w:p w:rsidR="00E76A2D" w:rsidRPr="00AF55C8" w:rsidRDefault="00E76A2D" w:rsidP="00D66B9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AF55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4</w:t>
            </w:r>
          </w:p>
        </w:tc>
      </w:tr>
      <w:tr w:rsidR="00E76A2D" w:rsidRPr="00AF55C8" w:rsidTr="004F0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  <w:vMerge w:val="restart"/>
          </w:tcPr>
          <w:p w:rsidR="00E76A2D" w:rsidRPr="004E757E" w:rsidRDefault="00E76A2D" w:rsidP="00D66B9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s-CO"/>
              </w:rPr>
            </w:pPr>
            <w:r w:rsidRPr="004E757E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s-CO"/>
              </w:rPr>
              <w:t xml:space="preserve">Interpretación del texto </w:t>
            </w:r>
          </w:p>
        </w:tc>
        <w:tc>
          <w:tcPr>
            <w:tcW w:w="7144" w:type="dxa"/>
            <w:gridSpan w:val="4"/>
            <w:vMerge w:val="restart"/>
          </w:tcPr>
          <w:p w:rsidR="00E76A2D" w:rsidRDefault="00E76A2D" w:rsidP="00D66B9E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:rsidR="00E76A2D" w:rsidRDefault="00E76A2D" w:rsidP="00D66B9E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:rsidR="00E76A2D" w:rsidRDefault="00E76A2D" w:rsidP="00D66B9E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:rsidR="00E76A2D" w:rsidRDefault="00E76A2D" w:rsidP="00D66B9E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:rsidR="00E76A2D" w:rsidRDefault="00E76A2D" w:rsidP="00D66B9E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:rsidR="00E76A2D" w:rsidRPr="00AF55C8" w:rsidRDefault="00E76A2D" w:rsidP="00D66B9E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72" w:type="dxa"/>
          </w:tcPr>
          <w:p w:rsidR="00E76A2D" w:rsidRPr="00AF55C8" w:rsidRDefault="00E76A2D" w:rsidP="00D66B9E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  <w:p w:rsidR="00E76A2D" w:rsidRPr="00AF55C8" w:rsidRDefault="00E76A2D" w:rsidP="00D66B9E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AF55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472" w:type="dxa"/>
          </w:tcPr>
          <w:p w:rsidR="00E76A2D" w:rsidRPr="00AF55C8" w:rsidRDefault="00E76A2D" w:rsidP="00D66B9E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  <w:p w:rsidR="00E76A2D" w:rsidRPr="00AF55C8" w:rsidRDefault="00E76A2D" w:rsidP="00D66B9E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AF55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2</w:t>
            </w:r>
          </w:p>
        </w:tc>
      </w:tr>
      <w:tr w:rsidR="00E76A2D" w:rsidRPr="00AF55C8" w:rsidTr="004F0171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  <w:vMerge/>
          </w:tcPr>
          <w:p w:rsidR="00E76A2D" w:rsidRPr="004E757E" w:rsidRDefault="00E76A2D" w:rsidP="00D66B9E">
            <w:pPr>
              <w:spacing w:line="0" w:lineRule="atLeast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144" w:type="dxa"/>
            <w:gridSpan w:val="4"/>
            <w:vMerge/>
          </w:tcPr>
          <w:p w:rsidR="00E76A2D" w:rsidRPr="00AF55C8" w:rsidRDefault="00E76A2D" w:rsidP="00D66B9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72" w:type="dxa"/>
          </w:tcPr>
          <w:p w:rsidR="00E76A2D" w:rsidRPr="00AF55C8" w:rsidRDefault="00E76A2D" w:rsidP="00D66B9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  <w:p w:rsidR="00E76A2D" w:rsidRPr="00AF55C8" w:rsidRDefault="00E76A2D" w:rsidP="00D66B9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AF55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472" w:type="dxa"/>
          </w:tcPr>
          <w:p w:rsidR="00E76A2D" w:rsidRPr="00AF55C8" w:rsidRDefault="00E76A2D" w:rsidP="00D66B9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  <w:p w:rsidR="00E76A2D" w:rsidRPr="00AF55C8" w:rsidRDefault="00E76A2D" w:rsidP="00D66B9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AF55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4</w:t>
            </w:r>
          </w:p>
        </w:tc>
      </w:tr>
      <w:tr w:rsidR="00E76A2D" w:rsidRPr="00AF55C8" w:rsidTr="004F0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  <w:vMerge w:val="restart"/>
          </w:tcPr>
          <w:p w:rsidR="00E76A2D" w:rsidRPr="004E757E" w:rsidRDefault="00E76A2D" w:rsidP="00D66B9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s-CO"/>
              </w:rPr>
            </w:pPr>
            <w:r w:rsidRPr="004E757E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s-CO"/>
              </w:rPr>
              <w:t xml:space="preserve">Elaboración de esquemas </w:t>
            </w:r>
          </w:p>
        </w:tc>
        <w:tc>
          <w:tcPr>
            <w:tcW w:w="7144" w:type="dxa"/>
            <w:gridSpan w:val="4"/>
            <w:vMerge w:val="restart"/>
          </w:tcPr>
          <w:p w:rsidR="00E76A2D" w:rsidRPr="00AF55C8" w:rsidRDefault="00E76A2D" w:rsidP="00D66B9E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72" w:type="dxa"/>
          </w:tcPr>
          <w:p w:rsidR="00E76A2D" w:rsidRPr="00AF55C8" w:rsidRDefault="00E76A2D" w:rsidP="00D66B9E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  <w:p w:rsidR="00E76A2D" w:rsidRPr="00AF55C8" w:rsidRDefault="00E76A2D" w:rsidP="00D66B9E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AF55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472" w:type="dxa"/>
          </w:tcPr>
          <w:p w:rsidR="00E76A2D" w:rsidRPr="00AF55C8" w:rsidRDefault="00E76A2D" w:rsidP="00D66B9E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  <w:p w:rsidR="00E76A2D" w:rsidRPr="00AF55C8" w:rsidRDefault="00E76A2D" w:rsidP="00D66B9E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AF55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2</w:t>
            </w:r>
          </w:p>
        </w:tc>
      </w:tr>
      <w:tr w:rsidR="00E76A2D" w:rsidRPr="00AF55C8" w:rsidTr="004F0171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  <w:vMerge/>
          </w:tcPr>
          <w:p w:rsidR="00E76A2D" w:rsidRPr="004E757E" w:rsidRDefault="00E76A2D" w:rsidP="00D66B9E">
            <w:pPr>
              <w:spacing w:line="0" w:lineRule="atLeast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144" w:type="dxa"/>
            <w:gridSpan w:val="4"/>
            <w:vMerge/>
          </w:tcPr>
          <w:p w:rsidR="00E76A2D" w:rsidRPr="00AF55C8" w:rsidRDefault="00E76A2D" w:rsidP="00D66B9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72" w:type="dxa"/>
          </w:tcPr>
          <w:p w:rsidR="00E76A2D" w:rsidRPr="00AF55C8" w:rsidRDefault="00E76A2D" w:rsidP="00D66B9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  <w:p w:rsidR="00E76A2D" w:rsidRPr="00AF55C8" w:rsidRDefault="00E76A2D" w:rsidP="00D66B9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AF55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472" w:type="dxa"/>
          </w:tcPr>
          <w:p w:rsidR="00E76A2D" w:rsidRPr="00AF55C8" w:rsidRDefault="00E76A2D" w:rsidP="00D66B9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  <w:p w:rsidR="00E76A2D" w:rsidRPr="00AF55C8" w:rsidRDefault="00E76A2D" w:rsidP="00D66B9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AF55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4</w:t>
            </w:r>
          </w:p>
        </w:tc>
      </w:tr>
      <w:tr w:rsidR="00E76A2D" w:rsidRPr="00AF55C8" w:rsidTr="004F0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  <w:vMerge w:val="restart"/>
          </w:tcPr>
          <w:p w:rsidR="00E76A2D" w:rsidRPr="004E757E" w:rsidRDefault="00E76A2D" w:rsidP="00D66B9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s-CO"/>
              </w:rPr>
            </w:pPr>
            <w:r w:rsidRPr="004E757E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s-CO"/>
              </w:rPr>
              <w:t xml:space="preserve">Socialización </w:t>
            </w:r>
          </w:p>
        </w:tc>
        <w:tc>
          <w:tcPr>
            <w:tcW w:w="7144" w:type="dxa"/>
            <w:gridSpan w:val="4"/>
            <w:vMerge w:val="restart"/>
          </w:tcPr>
          <w:p w:rsidR="00E76A2D" w:rsidRPr="00AF55C8" w:rsidRDefault="00E76A2D" w:rsidP="00D66B9E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72" w:type="dxa"/>
          </w:tcPr>
          <w:p w:rsidR="00E76A2D" w:rsidRPr="00AF55C8" w:rsidRDefault="00E76A2D" w:rsidP="00D66B9E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  <w:p w:rsidR="00E76A2D" w:rsidRPr="00AF55C8" w:rsidRDefault="00E76A2D" w:rsidP="00D66B9E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AF55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472" w:type="dxa"/>
          </w:tcPr>
          <w:p w:rsidR="00E76A2D" w:rsidRPr="00AF55C8" w:rsidRDefault="00E76A2D" w:rsidP="00D66B9E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  <w:p w:rsidR="00E76A2D" w:rsidRPr="00AF55C8" w:rsidRDefault="00E76A2D" w:rsidP="00D66B9E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AF55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2</w:t>
            </w:r>
          </w:p>
        </w:tc>
      </w:tr>
      <w:tr w:rsidR="00E76A2D" w:rsidRPr="00AF55C8" w:rsidTr="004F0171">
        <w:trPr>
          <w:trHeight w:val="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  <w:vMerge/>
          </w:tcPr>
          <w:p w:rsidR="00E76A2D" w:rsidRPr="00AF55C8" w:rsidRDefault="00E76A2D" w:rsidP="00D66B9E">
            <w:pPr>
              <w:spacing w:line="0" w:lineRule="atLeast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144" w:type="dxa"/>
            <w:gridSpan w:val="4"/>
            <w:vMerge/>
          </w:tcPr>
          <w:p w:rsidR="00E76A2D" w:rsidRPr="00AF55C8" w:rsidRDefault="00E76A2D" w:rsidP="00D66B9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2" w:type="dxa"/>
          </w:tcPr>
          <w:p w:rsidR="00E76A2D" w:rsidRPr="00AF55C8" w:rsidRDefault="00E76A2D" w:rsidP="00D66B9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  <w:p w:rsidR="00E76A2D" w:rsidRPr="00AF55C8" w:rsidRDefault="00E76A2D" w:rsidP="00D66B9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AF55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472" w:type="dxa"/>
          </w:tcPr>
          <w:p w:rsidR="00E76A2D" w:rsidRPr="00AF55C8" w:rsidRDefault="00E76A2D" w:rsidP="00D66B9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  <w:p w:rsidR="00E76A2D" w:rsidRPr="00AF55C8" w:rsidRDefault="00E76A2D" w:rsidP="00D66B9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AF55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4</w:t>
            </w:r>
          </w:p>
        </w:tc>
      </w:tr>
      <w:tr w:rsidR="00E76A2D" w:rsidRPr="00AF55C8" w:rsidTr="004F0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  <w:vMerge w:val="restart"/>
          </w:tcPr>
          <w:p w:rsidR="00E76A2D" w:rsidRPr="00AF55C8" w:rsidRDefault="00E76A2D" w:rsidP="00D66B9E">
            <w:pPr>
              <w:spacing w:line="0" w:lineRule="atLeast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 xml:space="preserve">Dominio conceptual (capacidad de resumen y síntesis </w:t>
            </w:r>
          </w:p>
        </w:tc>
        <w:tc>
          <w:tcPr>
            <w:tcW w:w="7144" w:type="dxa"/>
            <w:gridSpan w:val="4"/>
            <w:vMerge w:val="restart"/>
          </w:tcPr>
          <w:p w:rsidR="00E76A2D" w:rsidRPr="00AF55C8" w:rsidRDefault="00E76A2D" w:rsidP="00D66B9E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2" w:type="dxa"/>
          </w:tcPr>
          <w:p w:rsidR="00E76A2D" w:rsidRPr="00AF55C8" w:rsidRDefault="00E76A2D" w:rsidP="00D66B9E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  <w:p w:rsidR="00E76A2D" w:rsidRPr="00AF55C8" w:rsidRDefault="00E76A2D" w:rsidP="00D66B9E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AF55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472" w:type="dxa"/>
          </w:tcPr>
          <w:p w:rsidR="00E76A2D" w:rsidRPr="00AF55C8" w:rsidRDefault="00E76A2D" w:rsidP="00D66B9E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  <w:p w:rsidR="00E76A2D" w:rsidRPr="00AF55C8" w:rsidRDefault="00E76A2D" w:rsidP="00D66B9E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AF55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2</w:t>
            </w:r>
          </w:p>
        </w:tc>
      </w:tr>
      <w:tr w:rsidR="00E76A2D" w:rsidRPr="00AF55C8" w:rsidTr="004F0171">
        <w:trPr>
          <w:trHeight w:val="1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  <w:vMerge/>
          </w:tcPr>
          <w:p w:rsidR="00E76A2D" w:rsidRPr="00AF55C8" w:rsidRDefault="00E76A2D" w:rsidP="00D66B9E">
            <w:pPr>
              <w:spacing w:line="0" w:lineRule="atLeast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144" w:type="dxa"/>
            <w:gridSpan w:val="4"/>
            <w:vMerge/>
          </w:tcPr>
          <w:p w:rsidR="00E76A2D" w:rsidRPr="00AF55C8" w:rsidRDefault="00E76A2D" w:rsidP="00D66B9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2" w:type="dxa"/>
          </w:tcPr>
          <w:p w:rsidR="00E76A2D" w:rsidRPr="00AF55C8" w:rsidRDefault="00E76A2D" w:rsidP="00D66B9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  <w:p w:rsidR="00E76A2D" w:rsidRPr="00AF55C8" w:rsidRDefault="00E76A2D" w:rsidP="00D66B9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AF55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472" w:type="dxa"/>
          </w:tcPr>
          <w:p w:rsidR="00E76A2D" w:rsidRPr="00AF55C8" w:rsidRDefault="00E76A2D" w:rsidP="00D66B9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  <w:p w:rsidR="00E76A2D" w:rsidRPr="00AF55C8" w:rsidRDefault="00E76A2D" w:rsidP="00D66B9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AF55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4</w:t>
            </w:r>
          </w:p>
        </w:tc>
      </w:tr>
      <w:tr w:rsidR="004F0171" w:rsidRPr="00AF55C8" w:rsidTr="005A2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  <w:vMerge w:val="restart"/>
          </w:tcPr>
          <w:p w:rsidR="004F0171" w:rsidRPr="00AF55C8" w:rsidRDefault="004F0171" w:rsidP="00D66B9E">
            <w:pPr>
              <w:spacing w:line="0" w:lineRule="atLeast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Recursos (elementos de clases)</w:t>
            </w:r>
          </w:p>
        </w:tc>
        <w:tc>
          <w:tcPr>
            <w:tcW w:w="7144" w:type="dxa"/>
            <w:gridSpan w:val="4"/>
            <w:vMerge w:val="restart"/>
          </w:tcPr>
          <w:p w:rsidR="004F0171" w:rsidRDefault="004F0171" w:rsidP="00D66B9E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:rsidR="004F0171" w:rsidRDefault="004F0171" w:rsidP="00D66B9E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:rsidR="004F0171" w:rsidRDefault="004F0171" w:rsidP="00D66B9E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:rsidR="004F0171" w:rsidRDefault="004F0171" w:rsidP="00D66B9E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:rsidR="004F0171" w:rsidRDefault="004F0171" w:rsidP="00D66B9E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:rsidR="004F0171" w:rsidRPr="00AF55C8" w:rsidRDefault="004F0171" w:rsidP="00D66B9E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2" w:type="dxa"/>
          </w:tcPr>
          <w:p w:rsidR="004F0171" w:rsidRPr="00AF55C8" w:rsidRDefault="004F0171" w:rsidP="00D66B9E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  <w:p w:rsidR="004F0171" w:rsidRPr="00AF55C8" w:rsidRDefault="004F0171" w:rsidP="00D66B9E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AF55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472" w:type="dxa"/>
          </w:tcPr>
          <w:p w:rsidR="004F0171" w:rsidRPr="00AF55C8" w:rsidRDefault="004F0171" w:rsidP="00D66B9E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  <w:p w:rsidR="004F0171" w:rsidRPr="00AF55C8" w:rsidRDefault="004F0171" w:rsidP="00D66B9E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AF55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2</w:t>
            </w:r>
          </w:p>
        </w:tc>
      </w:tr>
      <w:tr w:rsidR="004F0171" w:rsidRPr="00AF55C8" w:rsidTr="00F703A7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  <w:vMerge/>
          </w:tcPr>
          <w:p w:rsidR="004F0171" w:rsidRDefault="004F0171" w:rsidP="00D66B9E">
            <w:pPr>
              <w:spacing w:line="0" w:lineRule="atLeast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144" w:type="dxa"/>
            <w:gridSpan w:val="4"/>
            <w:vMerge/>
            <w:shd w:val="clear" w:color="auto" w:fill="FBCAA2" w:themeFill="accent6" w:themeFillTint="7F"/>
          </w:tcPr>
          <w:p w:rsidR="004F0171" w:rsidRDefault="004F0171" w:rsidP="00D66B9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2" w:type="dxa"/>
            <w:shd w:val="clear" w:color="auto" w:fill="FBCAA2" w:themeFill="accent6" w:themeFillTint="7F"/>
          </w:tcPr>
          <w:p w:rsidR="004F0171" w:rsidRPr="00AF55C8" w:rsidRDefault="004F0171" w:rsidP="00D66B9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  <w:p w:rsidR="004F0171" w:rsidRPr="00AF55C8" w:rsidRDefault="004F0171" w:rsidP="00D66B9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AF55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472" w:type="dxa"/>
            <w:shd w:val="clear" w:color="auto" w:fill="FBCAA2" w:themeFill="accent6" w:themeFillTint="7F"/>
          </w:tcPr>
          <w:p w:rsidR="004F0171" w:rsidRPr="00AF55C8" w:rsidRDefault="004F0171" w:rsidP="00D66B9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  <w:p w:rsidR="004F0171" w:rsidRPr="00AF55C8" w:rsidRDefault="004F0171" w:rsidP="00D66B9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AF55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4</w:t>
            </w:r>
          </w:p>
        </w:tc>
      </w:tr>
    </w:tbl>
    <w:p w:rsidR="008D4177" w:rsidRDefault="008D4177" w:rsidP="004B302B">
      <w:pPr>
        <w:jc w:val="center"/>
        <w:rPr>
          <w:b/>
        </w:rPr>
      </w:pPr>
    </w:p>
    <w:p w:rsidR="00C11964" w:rsidRDefault="00C11964" w:rsidP="00C11964">
      <w:pPr>
        <w:pStyle w:val="Prrafodelista"/>
        <w:ind w:left="1440"/>
      </w:pPr>
    </w:p>
    <w:p w:rsidR="004C7167" w:rsidRPr="004C7167" w:rsidRDefault="004C7167" w:rsidP="004C7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tbl>
      <w:tblPr>
        <w:tblStyle w:val="Cuadrculamedia2-nfasis6"/>
        <w:tblW w:w="93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4"/>
        <w:gridCol w:w="1753"/>
        <w:gridCol w:w="1595"/>
        <w:gridCol w:w="1627"/>
        <w:gridCol w:w="2396"/>
        <w:gridCol w:w="284"/>
        <w:gridCol w:w="425"/>
      </w:tblGrid>
      <w:tr w:rsidR="009034DB" w:rsidRPr="00AF55C8" w:rsidTr="00DB1B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64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034DB" w:rsidRPr="00AF55C8" w:rsidRDefault="009034DB" w:rsidP="004C7167">
            <w:pPr>
              <w:spacing w:line="0" w:lineRule="atLeast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AF5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RUBRICA DE EVALUACIÓN  </w:t>
            </w:r>
            <w:r w:rsidR="008E19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(</w:t>
            </w:r>
            <w:proofErr w:type="spellStart"/>
            <w:r w:rsidR="008E19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coevaluacion</w:t>
            </w:r>
            <w:proofErr w:type="spellEnd"/>
            <w:r w:rsidR="008E19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B4580E" w:rsidRPr="00AF55C8" w:rsidTr="00DB1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011CA" w:rsidRPr="00AF55C8" w:rsidRDefault="007011CA" w:rsidP="004C7167">
            <w:pPr>
              <w:spacing w:line="0" w:lineRule="atLeast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AF5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Ítem </w:t>
            </w:r>
          </w:p>
        </w:tc>
        <w:tc>
          <w:tcPr>
            <w:tcW w:w="1753" w:type="dxa"/>
            <w:tcBorders>
              <w:left w:val="none" w:sz="0" w:space="0" w:color="auto"/>
              <w:right w:val="none" w:sz="0" w:space="0" w:color="auto"/>
            </w:tcBorders>
          </w:tcPr>
          <w:p w:rsidR="007011CA" w:rsidRPr="00AF55C8" w:rsidRDefault="007011CA" w:rsidP="004C7167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F5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595" w:type="dxa"/>
            <w:tcBorders>
              <w:left w:val="none" w:sz="0" w:space="0" w:color="auto"/>
              <w:right w:val="none" w:sz="0" w:space="0" w:color="auto"/>
            </w:tcBorders>
          </w:tcPr>
          <w:p w:rsidR="007011CA" w:rsidRPr="00AF55C8" w:rsidRDefault="007011CA" w:rsidP="004C7167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F5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627" w:type="dxa"/>
            <w:tcBorders>
              <w:left w:val="none" w:sz="0" w:space="0" w:color="auto"/>
              <w:right w:val="none" w:sz="0" w:space="0" w:color="auto"/>
            </w:tcBorders>
          </w:tcPr>
          <w:p w:rsidR="007011CA" w:rsidRPr="00AF55C8" w:rsidRDefault="007011CA" w:rsidP="004C7167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F5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2396" w:type="dxa"/>
            <w:tcBorders>
              <w:left w:val="none" w:sz="0" w:space="0" w:color="auto"/>
              <w:right w:val="none" w:sz="0" w:space="0" w:color="auto"/>
            </w:tcBorders>
          </w:tcPr>
          <w:p w:rsidR="007011CA" w:rsidRPr="00AF55C8" w:rsidRDefault="007011CA" w:rsidP="004C7167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F5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709" w:type="dxa"/>
            <w:gridSpan w:val="2"/>
            <w:tcBorders>
              <w:left w:val="none" w:sz="0" w:space="0" w:color="auto"/>
            </w:tcBorders>
          </w:tcPr>
          <w:p w:rsidR="007011CA" w:rsidRPr="00AF55C8" w:rsidRDefault="007011CA" w:rsidP="004C7167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E76A2D" w:rsidRPr="00AF55C8" w:rsidTr="00DB1B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76A2D" w:rsidRPr="00AF55C8" w:rsidRDefault="00E76A2D" w:rsidP="004C71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AF5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ASPECTOS A EVALUAR</w:t>
            </w:r>
          </w:p>
        </w:tc>
        <w:tc>
          <w:tcPr>
            <w:tcW w:w="1753" w:type="dxa"/>
            <w:hideMark/>
          </w:tcPr>
          <w:p w:rsidR="00E76A2D" w:rsidRPr="00AF55C8" w:rsidRDefault="00E76A2D" w:rsidP="00D66B9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AF5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BAJO 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0-</w:t>
            </w:r>
            <w:r w:rsidRPr="00AF5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.9</w:t>
            </w:r>
            <w:r w:rsidRPr="00AF5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  <w:tc>
          <w:tcPr>
            <w:tcW w:w="1595" w:type="dxa"/>
            <w:hideMark/>
          </w:tcPr>
          <w:p w:rsidR="00E76A2D" w:rsidRPr="00AF55C8" w:rsidRDefault="00E76A2D" w:rsidP="00D66B9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BÁSICO </w:t>
            </w:r>
            <w:r w:rsidRPr="00AF5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6-7.9</w:t>
            </w:r>
            <w:r w:rsidRPr="00AF5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  <w:tc>
          <w:tcPr>
            <w:tcW w:w="1627" w:type="dxa"/>
            <w:hideMark/>
          </w:tcPr>
          <w:p w:rsidR="00E76A2D" w:rsidRPr="00AF55C8" w:rsidRDefault="00E76A2D" w:rsidP="00D66B9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ALTO (</w:t>
            </w:r>
            <w:r w:rsidRPr="00AF5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-9</w:t>
            </w:r>
            <w:r w:rsidRPr="00AF5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  <w:tc>
          <w:tcPr>
            <w:tcW w:w="2396" w:type="dxa"/>
            <w:hideMark/>
          </w:tcPr>
          <w:p w:rsidR="00E76A2D" w:rsidRPr="00AF55C8" w:rsidRDefault="00E76A2D" w:rsidP="00D66B9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SUPERIOR  (9.1-10</w:t>
            </w:r>
            <w:r w:rsidRPr="00AF5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  <w:tc>
          <w:tcPr>
            <w:tcW w:w="709" w:type="dxa"/>
            <w:gridSpan w:val="2"/>
          </w:tcPr>
          <w:p w:rsidR="00E76A2D" w:rsidRPr="00AF55C8" w:rsidRDefault="00E76A2D" w:rsidP="004C7167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F5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Valoración </w:t>
            </w:r>
          </w:p>
        </w:tc>
      </w:tr>
      <w:tr w:rsidR="00F530E1" w:rsidRPr="00AF55C8" w:rsidTr="00DB1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530E1" w:rsidRPr="00AF55C8" w:rsidRDefault="00AF55C8" w:rsidP="004C71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AF55C8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 xml:space="preserve">Rol del profesor tutor </w:t>
            </w:r>
          </w:p>
        </w:tc>
        <w:tc>
          <w:tcPr>
            <w:tcW w:w="1753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F530E1" w:rsidRPr="00AF55C8" w:rsidRDefault="00F530E1" w:rsidP="004C7167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AF55C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No hace ningún tipo de </w:t>
            </w:r>
            <w:r w:rsidR="00CA02CC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explicación </w:t>
            </w:r>
            <w:bookmarkStart w:id="0" w:name="_GoBack"/>
            <w:bookmarkEnd w:id="0"/>
            <w:r w:rsidRPr="00AF55C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y participa poco en el desarrollo de las clases </w:t>
            </w:r>
          </w:p>
        </w:tc>
        <w:tc>
          <w:tcPr>
            <w:tcW w:w="1595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F530E1" w:rsidRPr="00AF55C8" w:rsidRDefault="00F530E1" w:rsidP="004C7167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AF5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Las explicaciones no despejan las dudas</w:t>
            </w:r>
          </w:p>
        </w:tc>
        <w:tc>
          <w:tcPr>
            <w:tcW w:w="1627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F530E1" w:rsidRPr="00AF55C8" w:rsidRDefault="00F530E1" w:rsidP="004C7167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AF5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Las explicaciones despejan las dudas</w:t>
            </w:r>
          </w:p>
        </w:tc>
        <w:tc>
          <w:tcPr>
            <w:tcW w:w="2396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F530E1" w:rsidRPr="00AF55C8" w:rsidRDefault="00F530E1" w:rsidP="00CF6EF2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AF5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Participa de forma activa y constantemente proporciona retroalimentación </w:t>
            </w:r>
          </w:p>
        </w:tc>
        <w:tc>
          <w:tcPr>
            <w:tcW w:w="284" w:type="dxa"/>
            <w:tcBorders>
              <w:left w:val="none" w:sz="0" w:space="0" w:color="auto"/>
              <w:right w:val="none" w:sz="0" w:space="0" w:color="auto"/>
            </w:tcBorders>
          </w:tcPr>
          <w:p w:rsidR="00F530E1" w:rsidRPr="00AF55C8" w:rsidRDefault="00F530E1" w:rsidP="00F530E1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  <w:p w:rsidR="00F530E1" w:rsidRPr="00AF55C8" w:rsidRDefault="00F530E1" w:rsidP="00F530E1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AF55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425" w:type="dxa"/>
            <w:tcBorders>
              <w:left w:val="none" w:sz="0" w:space="0" w:color="auto"/>
            </w:tcBorders>
          </w:tcPr>
          <w:p w:rsidR="00F530E1" w:rsidRPr="00AF55C8" w:rsidRDefault="00F530E1" w:rsidP="00F530E1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  <w:p w:rsidR="00F530E1" w:rsidRPr="00AF55C8" w:rsidRDefault="00F530E1" w:rsidP="00F530E1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AF55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2</w:t>
            </w:r>
          </w:p>
        </w:tc>
      </w:tr>
      <w:tr w:rsidR="00F530E1" w:rsidRPr="00AF55C8" w:rsidTr="00DB1B1D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530E1" w:rsidRPr="00AF55C8" w:rsidRDefault="00F530E1" w:rsidP="004C7167">
            <w:pPr>
              <w:spacing w:line="0" w:lineRule="atLeast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53" w:type="dxa"/>
            <w:vMerge/>
          </w:tcPr>
          <w:p w:rsidR="00F530E1" w:rsidRPr="00AF55C8" w:rsidRDefault="00F530E1" w:rsidP="004C7167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595" w:type="dxa"/>
            <w:vMerge/>
          </w:tcPr>
          <w:p w:rsidR="00F530E1" w:rsidRPr="00AF55C8" w:rsidRDefault="00F530E1" w:rsidP="004C7167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27" w:type="dxa"/>
            <w:vMerge/>
          </w:tcPr>
          <w:p w:rsidR="00F530E1" w:rsidRPr="00AF55C8" w:rsidRDefault="00F530E1" w:rsidP="004C7167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396" w:type="dxa"/>
            <w:vMerge/>
          </w:tcPr>
          <w:p w:rsidR="00F530E1" w:rsidRPr="00AF55C8" w:rsidRDefault="00F530E1" w:rsidP="00CF6EF2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84" w:type="dxa"/>
          </w:tcPr>
          <w:p w:rsidR="00F530E1" w:rsidRPr="00AF55C8" w:rsidRDefault="00F530E1" w:rsidP="00F530E1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  <w:p w:rsidR="00F530E1" w:rsidRPr="00AF55C8" w:rsidRDefault="00F530E1" w:rsidP="00F530E1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AF55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425" w:type="dxa"/>
          </w:tcPr>
          <w:p w:rsidR="00F530E1" w:rsidRPr="00AF55C8" w:rsidRDefault="00F530E1" w:rsidP="00F530E1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  <w:p w:rsidR="00F530E1" w:rsidRPr="00AF55C8" w:rsidRDefault="00F530E1" w:rsidP="00F530E1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AF55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4</w:t>
            </w:r>
          </w:p>
        </w:tc>
      </w:tr>
      <w:tr w:rsidR="00F530E1" w:rsidRPr="00AF55C8" w:rsidTr="00DB1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530E1" w:rsidRPr="00AF55C8" w:rsidRDefault="00AF55C8" w:rsidP="004C71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AF55C8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 xml:space="preserve">Propuesta </w:t>
            </w:r>
          </w:p>
        </w:tc>
        <w:tc>
          <w:tcPr>
            <w:tcW w:w="1753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F530E1" w:rsidRPr="00AF55C8" w:rsidRDefault="00F530E1" w:rsidP="004C7167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AF55C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No es coherente con las metas institucionales </w:t>
            </w:r>
          </w:p>
        </w:tc>
        <w:tc>
          <w:tcPr>
            <w:tcW w:w="159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F530E1" w:rsidRPr="00AF55C8" w:rsidRDefault="00F530E1" w:rsidP="004C7167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AF55C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Es coherente pero no colman las expectativas</w:t>
            </w:r>
          </w:p>
        </w:tc>
        <w:tc>
          <w:tcPr>
            <w:tcW w:w="1627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F530E1" w:rsidRPr="00AF55C8" w:rsidRDefault="00F530E1" w:rsidP="004C7167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AF55C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Tiene coherencia y colma las expectativas</w:t>
            </w:r>
          </w:p>
        </w:tc>
        <w:tc>
          <w:tcPr>
            <w:tcW w:w="2396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F530E1" w:rsidRPr="00AF55C8" w:rsidRDefault="00F530E1" w:rsidP="004C7167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AF55C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Aporta significativamente al proceso de formación y al proyecto de vida </w:t>
            </w:r>
          </w:p>
        </w:tc>
        <w:tc>
          <w:tcPr>
            <w:tcW w:w="284" w:type="dxa"/>
            <w:tcBorders>
              <w:left w:val="none" w:sz="0" w:space="0" w:color="auto"/>
              <w:right w:val="none" w:sz="0" w:space="0" w:color="auto"/>
            </w:tcBorders>
          </w:tcPr>
          <w:p w:rsidR="00F530E1" w:rsidRPr="00AF55C8" w:rsidRDefault="00F530E1" w:rsidP="00D66B9E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  <w:p w:rsidR="00F530E1" w:rsidRPr="00AF55C8" w:rsidRDefault="00F530E1" w:rsidP="00D66B9E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AF55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425" w:type="dxa"/>
            <w:tcBorders>
              <w:left w:val="none" w:sz="0" w:space="0" w:color="auto"/>
            </w:tcBorders>
          </w:tcPr>
          <w:p w:rsidR="00F530E1" w:rsidRPr="00AF55C8" w:rsidRDefault="00F530E1" w:rsidP="00D66B9E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  <w:p w:rsidR="00F530E1" w:rsidRPr="00AF55C8" w:rsidRDefault="00F530E1" w:rsidP="00D66B9E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AF55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2</w:t>
            </w:r>
          </w:p>
        </w:tc>
      </w:tr>
      <w:tr w:rsidR="00F530E1" w:rsidRPr="00AF55C8" w:rsidTr="00DB1B1D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530E1" w:rsidRPr="00AF55C8" w:rsidRDefault="00F530E1" w:rsidP="004C7167">
            <w:pPr>
              <w:spacing w:line="0" w:lineRule="atLeast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53" w:type="dxa"/>
            <w:vMerge/>
          </w:tcPr>
          <w:p w:rsidR="00F530E1" w:rsidRPr="00AF55C8" w:rsidRDefault="00F530E1" w:rsidP="004C7167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595" w:type="dxa"/>
            <w:vMerge/>
          </w:tcPr>
          <w:p w:rsidR="00F530E1" w:rsidRPr="00AF55C8" w:rsidRDefault="00F530E1" w:rsidP="004C7167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627" w:type="dxa"/>
            <w:vMerge/>
          </w:tcPr>
          <w:p w:rsidR="00F530E1" w:rsidRPr="00AF55C8" w:rsidRDefault="00F530E1" w:rsidP="004C7167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396" w:type="dxa"/>
            <w:vMerge/>
          </w:tcPr>
          <w:p w:rsidR="00F530E1" w:rsidRPr="00AF55C8" w:rsidRDefault="00F530E1" w:rsidP="004C7167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84" w:type="dxa"/>
          </w:tcPr>
          <w:p w:rsidR="00F530E1" w:rsidRPr="00AF55C8" w:rsidRDefault="00F530E1" w:rsidP="00D66B9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  <w:p w:rsidR="00F530E1" w:rsidRPr="00AF55C8" w:rsidRDefault="00F530E1" w:rsidP="00D66B9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AF55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425" w:type="dxa"/>
          </w:tcPr>
          <w:p w:rsidR="00F530E1" w:rsidRPr="00AF55C8" w:rsidRDefault="00F530E1" w:rsidP="00D66B9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  <w:p w:rsidR="00F530E1" w:rsidRPr="00AF55C8" w:rsidRDefault="00F530E1" w:rsidP="00D66B9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AF55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4</w:t>
            </w:r>
          </w:p>
        </w:tc>
      </w:tr>
      <w:tr w:rsidR="00F530E1" w:rsidRPr="00AF55C8" w:rsidTr="00DB1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530E1" w:rsidRPr="00AF55C8" w:rsidRDefault="00F530E1" w:rsidP="004C71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AF5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</w:t>
            </w:r>
            <w:r w:rsidR="00AF55C8" w:rsidRPr="00AF55C8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 xml:space="preserve">ateriales </w:t>
            </w:r>
          </w:p>
        </w:tc>
        <w:tc>
          <w:tcPr>
            <w:tcW w:w="1753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F530E1" w:rsidRPr="00AF55C8" w:rsidRDefault="00F530E1" w:rsidP="007C1225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AF5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No son pertinentes con los contenidos del plan de área </w:t>
            </w:r>
          </w:p>
        </w:tc>
        <w:tc>
          <w:tcPr>
            <w:tcW w:w="1595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F530E1" w:rsidRPr="00AF55C8" w:rsidRDefault="00F530E1" w:rsidP="004C7167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AF5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Son pertinentes pero no profundizan en los temas </w:t>
            </w:r>
          </w:p>
        </w:tc>
        <w:tc>
          <w:tcPr>
            <w:tcW w:w="1627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F530E1" w:rsidRPr="00AF55C8" w:rsidRDefault="00F530E1" w:rsidP="001F746F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AF5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Son pertinentes y profundizan en los temas</w:t>
            </w:r>
          </w:p>
        </w:tc>
        <w:tc>
          <w:tcPr>
            <w:tcW w:w="2396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F530E1" w:rsidRPr="00AF55C8" w:rsidRDefault="00F530E1" w:rsidP="001F746F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AF55C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Aportan significativamente al desarrollo de los contenidos del área</w:t>
            </w:r>
          </w:p>
        </w:tc>
        <w:tc>
          <w:tcPr>
            <w:tcW w:w="284" w:type="dxa"/>
            <w:tcBorders>
              <w:left w:val="none" w:sz="0" w:space="0" w:color="auto"/>
              <w:right w:val="none" w:sz="0" w:space="0" w:color="auto"/>
            </w:tcBorders>
          </w:tcPr>
          <w:p w:rsidR="00F530E1" w:rsidRPr="00AF55C8" w:rsidRDefault="00F530E1" w:rsidP="00D66B9E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  <w:p w:rsidR="00F530E1" w:rsidRPr="00AF55C8" w:rsidRDefault="00F530E1" w:rsidP="00D66B9E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AF55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425" w:type="dxa"/>
            <w:tcBorders>
              <w:left w:val="none" w:sz="0" w:space="0" w:color="auto"/>
            </w:tcBorders>
          </w:tcPr>
          <w:p w:rsidR="00F530E1" w:rsidRPr="00AF55C8" w:rsidRDefault="00F530E1" w:rsidP="00D66B9E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  <w:p w:rsidR="00F530E1" w:rsidRPr="00AF55C8" w:rsidRDefault="00F530E1" w:rsidP="00D66B9E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AF55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2</w:t>
            </w:r>
          </w:p>
        </w:tc>
      </w:tr>
      <w:tr w:rsidR="00F530E1" w:rsidRPr="00AF55C8" w:rsidTr="00DB1B1D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530E1" w:rsidRPr="00AF55C8" w:rsidRDefault="00F530E1" w:rsidP="004C7167">
            <w:pPr>
              <w:spacing w:line="0" w:lineRule="atLeast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53" w:type="dxa"/>
            <w:vMerge/>
          </w:tcPr>
          <w:p w:rsidR="00F530E1" w:rsidRPr="00AF55C8" w:rsidRDefault="00F530E1" w:rsidP="007C1225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95" w:type="dxa"/>
            <w:vMerge/>
          </w:tcPr>
          <w:p w:rsidR="00F530E1" w:rsidRPr="00AF55C8" w:rsidRDefault="00F530E1" w:rsidP="004C7167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27" w:type="dxa"/>
            <w:vMerge/>
          </w:tcPr>
          <w:p w:rsidR="00F530E1" w:rsidRPr="00AF55C8" w:rsidRDefault="00F530E1" w:rsidP="001F746F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396" w:type="dxa"/>
            <w:vMerge/>
          </w:tcPr>
          <w:p w:rsidR="00F530E1" w:rsidRPr="00AF55C8" w:rsidRDefault="00F530E1" w:rsidP="001F746F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84" w:type="dxa"/>
          </w:tcPr>
          <w:p w:rsidR="00F530E1" w:rsidRPr="00AF55C8" w:rsidRDefault="00F530E1" w:rsidP="00D66B9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  <w:p w:rsidR="00F530E1" w:rsidRPr="00AF55C8" w:rsidRDefault="00F530E1" w:rsidP="00D66B9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AF55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425" w:type="dxa"/>
          </w:tcPr>
          <w:p w:rsidR="00F530E1" w:rsidRPr="00AF55C8" w:rsidRDefault="00F530E1" w:rsidP="00D66B9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  <w:p w:rsidR="00F530E1" w:rsidRPr="00AF55C8" w:rsidRDefault="00F530E1" w:rsidP="00D66B9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AF55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4</w:t>
            </w:r>
          </w:p>
        </w:tc>
      </w:tr>
      <w:tr w:rsidR="00F530E1" w:rsidRPr="00AF55C8" w:rsidTr="00DB1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530E1" w:rsidRPr="00AF55C8" w:rsidRDefault="00AF55C8" w:rsidP="004C71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AF55C8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 xml:space="preserve">Desarrollo de las clases o encuentros </w:t>
            </w:r>
          </w:p>
        </w:tc>
        <w:tc>
          <w:tcPr>
            <w:tcW w:w="1753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F530E1" w:rsidRPr="00AF55C8" w:rsidRDefault="00F530E1" w:rsidP="004C7167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AF5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Presenta demasiado brotes de indisciplina y no se cumple con ninguno de los propósito</w:t>
            </w:r>
          </w:p>
        </w:tc>
        <w:tc>
          <w:tcPr>
            <w:tcW w:w="1595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F530E1" w:rsidRPr="00AF55C8" w:rsidRDefault="00F530E1" w:rsidP="0099329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AF5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Se presentan algunos brotes de indisciplina pero se cumple con alguno de los propósito</w:t>
            </w:r>
          </w:p>
        </w:tc>
        <w:tc>
          <w:tcPr>
            <w:tcW w:w="1627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F530E1" w:rsidRPr="00AF55C8" w:rsidRDefault="00F530E1" w:rsidP="0099329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AF5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Se cumple con los propósito</w:t>
            </w:r>
          </w:p>
        </w:tc>
        <w:tc>
          <w:tcPr>
            <w:tcW w:w="2396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F530E1" w:rsidRPr="00AF55C8" w:rsidRDefault="00F530E1" w:rsidP="004C7167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AF5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Aporta elementos para la convivencia institucional </w:t>
            </w:r>
          </w:p>
        </w:tc>
        <w:tc>
          <w:tcPr>
            <w:tcW w:w="284" w:type="dxa"/>
            <w:tcBorders>
              <w:left w:val="none" w:sz="0" w:space="0" w:color="auto"/>
              <w:right w:val="none" w:sz="0" w:space="0" w:color="auto"/>
            </w:tcBorders>
          </w:tcPr>
          <w:p w:rsidR="00F530E1" w:rsidRPr="00AF55C8" w:rsidRDefault="00F530E1" w:rsidP="00D66B9E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  <w:p w:rsidR="00F530E1" w:rsidRPr="00AF55C8" w:rsidRDefault="00F530E1" w:rsidP="00D66B9E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AF55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425" w:type="dxa"/>
            <w:tcBorders>
              <w:left w:val="none" w:sz="0" w:space="0" w:color="auto"/>
            </w:tcBorders>
          </w:tcPr>
          <w:p w:rsidR="00F530E1" w:rsidRPr="00AF55C8" w:rsidRDefault="00F530E1" w:rsidP="00D66B9E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  <w:p w:rsidR="00F530E1" w:rsidRPr="00AF55C8" w:rsidRDefault="00F530E1" w:rsidP="00D66B9E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AF55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2</w:t>
            </w:r>
          </w:p>
        </w:tc>
      </w:tr>
      <w:tr w:rsidR="00F530E1" w:rsidRPr="00AF55C8" w:rsidTr="00DB1B1D">
        <w:trPr>
          <w:trHeight w:val="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530E1" w:rsidRPr="00AF55C8" w:rsidRDefault="00F530E1" w:rsidP="004C7167">
            <w:pPr>
              <w:spacing w:line="0" w:lineRule="atLeast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53" w:type="dxa"/>
            <w:vMerge/>
          </w:tcPr>
          <w:p w:rsidR="00F530E1" w:rsidRPr="00AF55C8" w:rsidRDefault="00F530E1" w:rsidP="004C7167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95" w:type="dxa"/>
            <w:vMerge/>
          </w:tcPr>
          <w:p w:rsidR="00F530E1" w:rsidRPr="00AF55C8" w:rsidRDefault="00F530E1" w:rsidP="0099329D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27" w:type="dxa"/>
            <w:vMerge/>
          </w:tcPr>
          <w:p w:rsidR="00F530E1" w:rsidRPr="00AF55C8" w:rsidRDefault="00F530E1" w:rsidP="0099329D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396" w:type="dxa"/>
            <w:vMerge/>
          </w:tcPr>
          <w:p w:rsidR="00F530E1" w:rsidRPr="00AF55C8" w:rsidRDefault="00F530E1" w:rsidP="004C7167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84" w:type="dxa"/>
          </w:tcPr>
          <w:p w:rsidR="00F530E1" w:rsidRPr="00AF55C8" w:rsidRDefault="00F530E1" w:rsidP="00D66B9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  <w:p w:rsidR="00F530E1" w:rsidRPr="00AF55C8" w:rsidRDefault="00F530E1" w:rsidP="00D66B9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AF55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425" w:type="dxa"/>
          </w:tcPr>
          <w:p w:rsidR="00F530E1" w:rsidRPr="00AF55C8" w:rsidRDefault="00F530E1" w:rsidP="00D66B9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  <w:p w:rsidR="00F530E1" w:rsidRPr="00AF55C8" w:rsidRDefault="00F530E1" w:rsidP="00D66B9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AF55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4</w:t>
            </w:r>
          </w:p>
        </w:tc>
      </w:tr>
      <w:tr w:rsidR="00F530E1" w:rsidRPr="00AF55C8" w:rsidTr="00DB1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530E1" w:rsidRPr="00AF55C8" w:rsidRDefault="00AF55C8" w:rsidP="004C7167">
            <w:pPr>
              <w:spacing w:line="0" w:lineRule="atLeast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AF55C8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Desempeño individual del estudiante</w:t>
            </w:r>
          </w:p>
        </w:tc>
        <w:tc>
          <w:tcPr>
            <w:tcW w:w="1753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F530E1" w:rsidRPr="00AF55C8" w:rsidRDefault="00F530E1" w:rsidP="004C7167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F5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No participa en los encuentros o clase </w:t>
            </w:r>
          </w:p>
        </w:tc>
        <w:tc>
          <w:tcPr>
            <w:tcW w:w="159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F530E1" w:rsidRPr="00AF55C8" w:rsidRDefault="00F530E1" w:rsidP="0099329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F5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Participa en el desarrollo de los encuentros o clase pero no hace ningún aporte</w:t>
            </w:r>
          </w:p>
        </w:tc>
        <w:tc>
          <w:tcPr>
            <w:tcW w:w="1627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F530E1" w:rsidRPr="00AF55C8" w:rsidRDefault="00F530E1" w:rsidP="0099329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F5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Participa activamente haciendo aportes significativos al proceso académico, pedagógico y formativo</w:t>
            </w:r>
          </w:p>
        </w:tc>
        <w:tc>
          <w:tcPr>
            <w:tcW w:w="2396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F530E1" w:rsidRPr="00AF55C8" w:rsidRDefault="00F530E1" w:rsidP="004C7167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F5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Sus aportes contribuyen al mejoramiento de los procesos escolares y la sana convivencia en la institución </w:t>
            </w:r>
          </w:p>
        </w:tc>
        <w:tc>
          <w:tcPr>
            <w:tcW w:w="284" w:type="dxa"/>
            <w:tcBorders>
              <w:left w:val="none" w:sz="0" w:space="0" w:color="auto"/>
              <w:right w:val="none" w:sz="0" w:space="0" w:color="auto"/>
            </w:tcBorders>
          </w:tcPr>
          <w:p w:rsidR="00F530E1" w:rsidRPr="00AF55C8" w:rsidRDefault="00F530E1" w:rsidP="00D66B9E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  <w:p w:rsidR="00F530E1" w:rsidRPr="00AF55C8" w:rsidRDefault="00F530E1" w:rsidP="00D66B9E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AF55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425" w:type="dxa"/>
            <w:tcBorders>
              <w:left w:val="none" w:sz="0" w:space="0" w:color="auto"/>
            </w:tcBorders>
          </w:tcPr>
          <w:p w:rsidR="00F530E1" w:rsidRPr="00AF55C8" w:rsidRDefault="00F530E1" w:rsidP="00D66B9E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  <w:p w:rsidR="00F530E1" w:rsidRPr="00AF55C8" w:rsidRDefault="00F530E1" w:rsidP="00D66B9E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AF55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2</w:t>
            </w:r>
          </w:p>
        </w:tc>
      </w:tr>
      <w:tr w:rsidR="00F530E1" w:rsidRPr="00AF55C8" w:rsidTr="00DB1B1D">
        <w:trPr>
          <w:trHeight w:val="1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530E1" w:rsidRPr="00AF55C8" w:rsidRDefault="00F530E1" w:rsidP="004C7167">
            <w:pPr>
              <w:spacing w:line="0" w:lineRule="atLeast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53" w:type="dxa"/>
            <w:vMerge/>
          </w:tcPr>
          <w:p w:rsidR="00F530E1" w:rsidRPr="00AF55C8" w:rsidRDefault="00F530E1" w:rsidP="004C7167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95" w:type="dxa"/>
            <w:vMerge/>
          </w:tcPr>
          <w:p w:rsidR="00F530E1" w:rsidRPr="00AF55C8" w:rsidRDefault="00F530E1" w:rsidP="0099329D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27" w:type="dxa"/>
            <w:vMerge/>
          </w:tcPr>
          <w:p w:rsidR="00F530E1" w:rsidRPr="00AF55C8" w:rsidRDefault="00F530E1" w:rsidP="0099329D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396" w:type="dxa"/>
            <w:vMerge/>
          </w:tcPr>
          <w:p w:rsidR="00F530E1" w:rsidRPr="00AF55C8" w:rsidRDefault="00F530E1" w:rsidP="004C7167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84" w:type="dxa"/>
          </w:tcPr>
          <w:p w:rsidR="00F530E1" w:rsidRPr="00AF55C8" w:rsidRDefault="00F530E1" w:rsidP="00D66B9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  <w:p w:rsidR="00F530E1" w:rsidRPr="00AF55C8" w:rsidRDefault="00F530E1" w:rsidP="00D66B9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AF55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425" w:type="dxa"/>
          </w:tcPr>
          <w:p w:rsidR="00F530E1" w:rsidRPr="00AF55C8" w:rsidRDefault="00F530E1" w:rsidP="00D66B9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  <w:p w:rsidR="00F530E1" w:rsidRPr="00AF55C8" w:rsidRDefault="00F530E1" w:rsidP="00D66B9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AF55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4</w:t>
            </w:r>
          </w:p>
        </w:tc>
      </w:tr>
    </w:tbl>
    <w:p w:rsidR="004B302B" w:rsidRDefault="004B302B" w:rsidP="004B302B">
      <w:pPr>
        <w:jc w:val="center"/>
      </w:pPr>
    </w:p>
    <w:p w:rsidR="005D3B0A" w:rsidRDefault="00131348">
      <w:r>
        <w:t>Nota. Realice la evaluación de forma objetiva</w:t>
      </w:r>
      <w:r w:rsidR="00915065">
        <w:t xml:space="preserve"> de acuerdo a los criterios expuestos colocando (1</w:t>
      </w:r>
      <w:proofErr w:type="gramStart"/>
      <w:r w:rsidR="00915065">
        <w:t>,2,3,4</w:t>
      </w:r>
      <w:proofErr w:type="gramEnd"/>
      <w:r w:rsidR="00915065">
        <w:t>) de acuerdo al componente evaluado.</w:t>
      </w:r>
    </w:p>
    <w:sectPr w:rsidR="005D3B0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522" w:rsidRDefault="00EB0522" w:rsidP="005D3B0A">
      <w:pPr>
        <w:spacing w:after="0" w:line="240" w:lineRule="auto"/>
      </w:pPr>
      <w:r>
        <w:separator/>
      </w:r>
    </w:p>
  </w:endnote>
  <w:endnote w:type="continuationSeparator" w:id="0">
    <w:p w:rsidR="00EB0522" w:rsidRDefault="00EB0522" w:rsidP="005D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8A0" w:rsidRDefault="004808A0">
    <w:pPr>
      <w:pStyle w:val="Piedepgina"/>
    </w:pPr>
    <w:r>
      <w:t>Mg. Arbey Chocó Díaz</w:t>
    </w:r>
    <w:r>
      <w:ptab w:relativeTo="margin" w:alignment="center" w:leader="none"/>
    </w:r>
    <w:r>
      <w:t xml:space="preserve">Email: </w:t>
    </w:r>
    <w:hyperlink r:id="rId1" w:history="1">
      <w:r w:rsidR="005251C8" w:rsidRPr="003359A2">
        <w:rPr>
          <w:rStyle w:val="Hipervnculo"/>
        </w:rPr>
        <w:t>arbercho@gmail.Com</w:t>
      </w:r>
    </w:hyperlink>
    <w:r w:rsidR="005251C8">
      <w:t xml:space="preserve">,       Email </w:t>
    </w:r>
    <w:r>
      <w:t>del curso:</w:t>
    </w:r>
    <w:r w:rsidR="005251C8">
      <w:t xml:space="preserve"> </w:t>
    </w:r>
    <w:hyperlink r:id="rId2" w:history="1">
      <w:r w:rsidR="005251C8" w:rsidRPr="003359A2">
        <w:rPr>
          <w:rStyle w:val="Hipervnculo"/>
        </w:rPr>
        <w:t>nmgradoonce@gmil.com</w:t>
      </w:r>
    </w:hyperlink>
    <w:r w:rsidR="005251C8">
      <w:t xml:space="preserve">  </w:t>
    </w:r>
    <w:r>
      <w:t xml:space="preserve"> </w:t>
    </w:r>
  </w:p>
  <w:p w:rsidR="00131348" w:rsidRPr="004B302B" w:rsidRDefault="00131348" w:rsidP="00131348">
    <w:pPr>
      <w:jc w:val="center"/>
      <w:rPr>
        <w:b/>
      </w:rPr>
    </w:pPr>
    <w:r w:rsidRPr="004B302B">
      <w:rPr>
        <w:b/>
      </w:rPr>
      <w:t>INSTITUCIÓN EDUCATIVA NIÑA MARÍA DE CALOTO CAUCA</w:t>
    </w:r>
  </w:p>
  <w:p w:rsidR="00131348" w:rsidRPr="004B302B" w:rsidRDefault="00131348" w:rsidP="00131348">
    <w:pPr>
      <w:jc w:val="center"/>
      <w:rPr>
        <w:b/>
      </w:rPr>
    </w:pPr>
    <w:r w:rsidRPr="004B302B">
      <w:rPr>
        <w:b/>
      </w:rPr>
      <w:t>AÑO LECTIVO 2014</w:t>
    </w:r>
  </w:p>
  <w:p w:rsidR="00131348" w:rsidRDefault="001313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522" w:rsidRDefault="00EB0522" w:rsidP="005D3B0A">
      <w:pPr>
        <w:spacing w:after="0" w:line="240" w:lineRule="auto"/>
      </w:pPr>
      <w:r>
        <w:separator/>
      </w:r>
    </w:p>
  </w:footnote>
  <w:footnote w:type="continuationSeparator" w:id="0">
    <w:p w:rsidR="00EB0522" w:rsidRDefault="00EB0522" w:rsidP="005D3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color w:val="4F81BD" w:themeColor="accent1"/>
        <w:sz w:val="28"/>
        <w:szCs w:val="28"/>
      </w:rPr>
      <w:alias w:val="Título"/>
      <w:id w:val="77738743"/>
      <w:placeholder>
        <w:docPart w:val="53D70C00E18A4AD3BECC15D49CE65E4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D3B0A" w:rsidRPr="004B302B" w:rsidRDefault="00891176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color w:val="4F81BD" w:themeColor="accent1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b/>
            <w:color w:val="4F81BD" w:themeColor="accent1"/>
            <w:sz w:val="28"/>
            <w:szCs w:val="28"/>
          </w:rPr>
          <w:t>PROYECTO ESTRATEGIAS DIDÁCTICAS PARA LA COMPRENSIÓN LECTORA</w:t>
        </w:r>
      </w:p>
    </w:sdtContent>
  </w:sdt>
  <w:p w:rsidR="000233C4" w:rsidRDefault="000233C4">
    <w:pPr>
      <w:pStyle w:val="Encabezado"/>
    </w:pPr>
  </w:p>
  <w:p w:rsidR="000233C4" w:rsidRDefault="000233C4">
    <w:pPr>
      <w:pStyle w:val="Encabezado"/>
    </w:pPr>
  </w:p>
  <w:p w:rsidR="005D3B0A" w:rsidRDefault="000233C4">
    <w:pPr>
      <w:pStyle w:val="Encabezado"/>
    </w:pPr>
    <w:r>
      <w:rPr>
        <w:b/>
        <w:noProof/>
        <w:lang w:eastAsia="es-CO"/>
      </w:rPr>
      <w:drawing>
        <wp:anchor distT="0" distB="0" distL="114300" distR="114300" simplePos="0" relativeHeight="251661312" behindDoc="0" locked="0" layoutInCell="1" allowOverlap="1" wp14:anchorId="12857BA7" wp14:editId="25E5829F">
          <wp:simplePos x="0" y="0"/>
          <wp:positionH relativeFrom="margin">
            <wp:posOffset>-470535</wp:posOffset>
          </wp:positionH>
          <wp:positionV relativeFrom="margin">
            <wp:posOffset>-1114425</wp:posOffset>
          </wp:positionV>
          <wp:extent cx="675005" cy="542925"/>
          <wp:effectExtent l="0" t="0" r="0" b="9525"/>
          <wp:wrapSquare wrapText="bothSides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in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500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41DB8"/>
    <w:multiLevelType w:val="hybridMultilevel"/>
    <w:tmpl w:val="C0B8C7F8"/>
    <w:lvl w:ilvl="0" w:tplc="06901ED0">
      <w:start w:val="1"/>
      <w:numFmt w:val="decimal"/>
      <w:lvlText w:val="%1."/>
      <w:lvlJc w:val="left"/>
      <w:pPr>
        <w:ind w:left="1440" w:hanging="360"/>
      </w:pPr>
      <w:rPr>
        <w:rFonts w:ascii="Adobe Fan Heiti Std B" w:eastAsia="Adobe Fan Heiti Std B" w:hAnsi="Adobe Fan Heiti Std B" w:hint="eastAsia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A9D21B7"/>
    <w:multiLevelType w:val="hybridMultilevel"/>
    <w:tmpl w:val="43F0D02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0A"/>
    <w:rsid w:val="0000146C"/>
    <w:rsid w:val="00007332"/>
    <w:rsid w:val="00010023"/>
    <w:rsid w:val="00017E16"/>
    <w:rsid w:val="0002152B"/>
    <w:rsid w:val="000230F4"/>
    <w:rsid w:val="000233C4"/>
    <w:rsid w:val="00024DF2"/>
    <w:rsid w:val="00036B94"/>
    <w:rsid w:val="000378DF"/>
    <w:rsid w:val="000427E9"/>
    <w:rsid w:val="00042EFD"/>
    <w:rsid w:val="00042F0A"/>
    <w:rsid w:val="00043922"/>
    <w:rsid w:val="000462DD"/>
    <w:rsid w:val="000464BC"/>
    <w:rsid w:val="0004670A"/>
    <w:rsid w:val="00046A95"/>
    <w:rsid w:val="0005171C"/>
    <w:rsid w:val="0005424D"/>
    <w:rsid w:val="000665C4"/>
    <w:rsid w:val="000674A7"/>
    <w:rsid w:val="00071613"/>
    <w:rsid w:val="00074F96"/>
    <w:rsid w:val="00075F10"/>
    <w:rsid w:val="00080F61"/>
    <w:rsid w:val="00081044"/>
    <w:rsid w:val="00081274"/>
    <w:rsid w:val="000816E8"/>
    <w:rsid w:val="00084D17"/>
    <w:rsid w:val="00090BA1"/>
    <w:rsid w:val="00091B5F"/>
    <w:rsid w:val="00095B02"/>
    <w:rsid w:val="00097C96"/>
    <w:rsid w:val="000A10A7"/>
    <w:rsid w:val="000A287E"/>
    <w:rsid w:val="000B2BE2"/>
    <w:rsid w:val="000B4651"/>
    <w:rsid w:val="000C03AC"/>
    <w:rsid w:val="000C03C0"/>
    <w:rsid w:val="000C2663"/>
    <w:rsid w:val="000C5F46"/>
    <w:rsid w:val="000D2F67"/>
    <w:rsid w:val="000D3D97"/>
    <w:rsid w:val="000D3F30"/>
    <w:rsid w:val="000D6C18"/>
    <w:rsid w:val="000E3AFD"/>
    <w:rsid w:val="000E4E9B"/>
    <w:rsid w:val="000F09F4"/>
    <w:rsid w:val="000F186C"/>
    <w:rsid w:val="000F51A3"/>
    <w:rsid w:val="000F57E8"/>
    <w:rsid w:val="000F5CDA"/>
    <w:rsid w:val="000F6147"/>
    <w:rsid w:val="000F6F99"/>
    <w:rsid w:val="000F78F3"/>
    <w:rsid w:val="0010642B"/>
    <w:rsid w:val="0010717D"/>
    <w:rsid w:val="00110CCB"/>
    <w:rsid w:val="001121B6"/>
    <w:rsid w:val="0012065D"/>
    <w:rsid w:val="00121236"/>
    <w:rsid w:val="00121E1A"/>
    <w:rsid w:val="00125481"/>
    <w:rsid w:val="00125760"/>
    <w:rsid w:val="00126E08"/>
    <w:rsid w:val="00127AAF"/>
    <w:rsid w:val="00131348"/>
    <w:rsid w:val="00132EDF"/>
    <w:rsid w:val="00133781"/>
    <w:rsid w:val="001344DA"/>
    <w:rsid w:val="00135CD6"/>
    <w:rsid w:val="001360AB"/>
    <w:rsid w:val="00137EDD"/>
    <w:rsid w:val="001405A7"/>
    <w:rsid w:val="00141913"/>
    <w:rsid w:val="0014224B"/>
    <w:rsid w:val="00142A3B"/>
    <w:rsid w:val="00142E45"/>
    <w:rsid w:val="00144836"/>
    <w:rsid w:val="001457CF"/>
    <w:rsid w:val="00146A06"/>
    <w:rsid w:val="001522F6"/>
    <w:rsid w:val="00160E87"/>
    <w:rsid w:val="00161B1F"/>
    <w:rsid w:val="00161F7C"/>
    <w:rsid w:val="00162769"/>
    <w:rsid w:val="001647F0"/>
    <w:rsid w:val="001651E7"/>
    <w:rsid w:val="001656D6"/>
    <w:rsid w:val="00171093"/>
    <w:rsid w:val="00173503"/>
    <w:rsid w:val="00174B6C"/>
    <w:rsid w:val="00174DD9"/>
    <w:rsid w:val="001750B9"/>
    <w:rsid w:val="00180647"/>
    <w:rsid w:val="001835EF"/>
    <w:rsid w:val="0018720E"/>
    <w:rsid w:val="00191538"/>
    <w:rsid w:val="00192C30"/>
    <w:rsid w:val="001933D7"/>
    <w:rsid w:val="0019562F"/>
    <w:rsid w:val="00197242"/>
    <w:rsid w:val="001A132F"/>
    <w:rsid w:val="001A1D27"/>
    <w:rsid w:val="001A247B"/>
    <w:rsid w:val="001A5A51"/>
    <w:rsid w:val="001A5B08"/>
    <w:rsid w:val="001A60BA"/>
    <w:rsid w:val="001A741D"/>
    <w:rsid w:val="001A7A90"/>
    <w:rsid w:val="001A7C29"/>
    <w:rsid w:val="001B1797"/>
    <w:rsid w:val="001B3527"/>
    <w:rsid w:val="001B534A"/>
    <w:rsid w:val="001B6E99"/>
    <w:rsid w:val="001B7CA6"/>
    <w:rsid w:val="001C10C4"/>
    <w:rsid w:val="001C48DC"/>
    <w:rsid w:val="001C4CCF"/>
    <w:rsid w:val="001C5102"/>
    <w:rsid w:val="001C65BF"/>
    <w:rsid w:val="001D2087"/>
    <w:rsid w:val="001E27F4"/>
    <w:rsid w:val="001E6536"/>
    <w:rsid w:val="001F4C72"/>
    <w:rsid w:val="001F56E8"/>
    <w:rsid w:val="001F746F"/>
    <w:rsid w:val="0020009B"/>
    <w:rsid w:val="00202966"/>
    <w:rsid w:val="002052DF"/>
    <w:rsid w:val="002075AE"/>
    <w:rsid w:val="00211C06"/>
    <w:rsid w:val="00213186"/>
    <w:rsid w:val="0021598F"/>
    <w:rsid w:val="0021688A"/>
    <w:rsid w:val="00220188"/>
    <w:rsid w:val="00223994"/>
    <w:rsid w:val="00224D93"/>
    <w:rsid w:val="002260B9"/>
    <w:rsid w:val="00226583"/>
    <w:rsid w:val="00230AEA"/>
    <w:rsid w:val="00232EAF"/>
    <w:rsid w:val="00234871"/>
    <w:rsid w:val="00234A4C"/>
    <w:rsid w:val="002355D9"/>
    <w:rsid w:val="002362A0"/>
    <w:rsid w:val="00241B72"/>
    <w:rsid w:val="00245501"/>
    <w:rsid w:val="00250810"/>
    <w:rsid w:val="00253978"/>
    <w:rsid w:val="002563F7"/>
    <w:rsid w:val="00257DE8"/>
    <w:rsid w:val="0026035C"/>
    <w:rsid w:val="002633BA"/>
    <w:rsid w:val="0026368D"/>
    <w:rsid w:val="002638F3"/>
    <w:rsid w:val="0027079C"/>
    <w:rsid w:val="00271E36"/>
    <w:rsid w:val="00273A44"/>
    <w:rsid w:val="00274479"/>
    <w:rsid w:val="00283413"/>
    <w:rsid w:val="00283498"/>
    <w:rsid w:val="0028394E"/>
    <w:rsid w:val="0028454A"/>
    <w:rsid w:val="00290F9E"/>
    <w:rsid w:val="00291904"/>
    <w:rsid w:val="0029350F"/>
    <w:rsid w:val="00295525"/>
    <w:rsid w:val="00295A2A"/>
    <w:rsid w:val="002A135A"/>
    <w:rsid w:val="002A16A8"/>
    <w:rsid w:val="002A2485"/>
    <w:rsid w:val="002A2698"/>
    <w:rsid w:val="002A294F"/>
    <w:rsid w:val="002A32A8"/>
    <w:rsid w:val="002A64F1"/>
    <w:rsid w:val="002A6BCB"/>
    <w:rsid w:val="002B0B7A"/>
    <w:rsid w:val="002B1A63"/>
    <w:rsid w:val="002B3B31"/>
    <w:rsid w:val="002B41B4"/>
    <w:rsid w:val="002B50C7"/>
    <w:rsid w:val="002C199F"/>
    <w:rsid w:val="002C36F6"/>
    <w:rsid w:val="002C6631"/>
    <w:rsid w:val="002D3426"/>
    <w:rsid w:val="002D3A8C"/>
    <w:rsid w:val="002D6D7C"/>
    <w:rsid w:val="002E1E5F"/>
    <w:rsid w:val="002F0D4F"/>
    <w:rsid w:val="002F0F31"/>
    <w:rsid w:val="002F115E"/>
    <w:rsid w:val="002F2488"/>
    <w:rsid w:val="002F6C59"/>
    <w:rsid w:val="00300848"/>
    <w:rsid w:val="00300C4D"/>
    <w:rsid w:val="003062DA"/>
    <w:rsid w:val="0030798D"/>
    <w:rsid w:val="003120BE"/>
    <w:rsid w:val="0031493D"/>
    <w:rsid w:val="00315500"/>
    <w:rsid w:val="00315736"/>
    <w:rsid w:val="0031658C"/>
    <w:rsid w:val="00325A46"/>
    <w:rsid w:val="0033070A"/>
    <w:rsid w:val="003344C1"/>
    <w:rsid w:val="0033659D"/>
    <w:rsid w:val="00336DFB"/>
    <w:rsid w:val="0033743A"/>
    <w:rsid w:val="003404D5"/>
    <w:rsid w:val="00340F1E"/>
    <w:rsid w:val="003424D6"/>
    <w:rsid w:val="00343118"/>
    <w:rsid w:val="00343D78"/>
    <w:rsid w:val="00344887"/>
    <w:rsid w:val="00345807"/>
    <w:rsid w:val="003510AC"/>
    <w:rsid w:val="003515A5"/>
    <w:rsid w:val="003521EE"/>
    <w:rsid w:val="0035245D"/>
    <w:rsid w:val="00352761"/>
    <w:rsid w:val="00354435"/>
    <w:rsid w:val="0035483F"/>
    <w:rsid w:val="003559C2"/>
    <w:rsid w:val="0036039E"/>
    <w:rsid w:val="00361324"/>
    <w:rsid w:val="003645C1"/>
    <w:rsid w:val="003660B8"/>
    <w:rsid w:val="00366728"/>
    <w:rsid w:val="00366B4E"/>
    <w:rsid w:val="00370AE4"/>
    <w:rsid w:val="00373B76"/>
    <w:rsid w:val="00374534"/>
    <w:rsid w:val="00377865"/>
    <w:rsid w:val="003810F3"/>
    <w:rsid w:val="00382E06"/>
    <w:rsid w:val="00384BBB"/>
    <w:rsid w:val="003A09C8"/>
    <w:rsid w:val="003B0747"/>
    <w:rsid w:val="003B10AD"/>
    <w:rsid w:val="003B3440"/>
    <w:rsid w:val="003B4C74"/>
    <w:rsid w:val="003B63FC"/>
    <w:rsid w:val="003B6998"/>
    <w:rsid w:val="003C057C"/>
    <w:rsid w:val="003C0D70"/>
    <w:rsid w:val="003C1514"/>
    <w:rsid w:val="003C44BC"/>
    <w:rsid w:val="003C5061"/>
    <w:rsid w:val="003C5D81"/>
    <w:rsid w:val="003D05A1"/>
    <w:rsid w:val="003D0DFC"/>
    <w:rsid w:val="003D11B3"/>
    <w:rsid w:val="003D18F1"/>
    <w:rsid w:val="003D1E43"/>
    <w:rsid w:val="003D32FF"/>
    <w:rsid w:val="003D4E37"/>
    <w:rsid w:val="003D6024"/>
    <w:rsid w:val="003D7588"/>
    <w:rsid w:val="003E2D1D"/>
    <w:rsid w:val="003E453D"/>
    <w:rsid w:val="003E6DFA"/>
    <w:rsid w:val="003F085B"/>
    <w:rsid w:val="003F4D3F"/>
    <w:rsid w:val="003F66AF"/>
    <w:rsid w:val="003F721F"/>
    <w:rsid w:val="003F7B7D"/>
    <w:rsid w:val="004038A2"/>
    <w:rsid w:val="00406600"/>
    <w:rsid w:val="00407D36"/>
    <w:rsid w:val="00414C15"/>
    <w:rsid w:val="0041536A"/>
    <w:rsid w:val="00415B6B"/>
    <w:rsid w:val="004165A4"/>
    <w:rsid w:val="00416655"/>
    <w:rsid w:val="00425495"/>
    <w:rsid w:val="004272E4"/>
    <w:rsid w:val="0043000E"/>
    <w:rsid w:val="00430A6C"/>
    <w:rsid w:val="004324BE"/>
    <w:rsid w:val="00435CAB"/>
    <w:rsid w:val="00436B24"/>
    <w:rsid w:val="00437103"/>
    <w:rsid w:val="00442744"/>
    <w:rsid w:val="00442EF1"/>
    <w:rsid w:val="0044384A"/>
    <w:rsid w:val="00443B26"/>
    <w:rsid w:val="004443B8"/>
    <w:rsid w:val="004445FD"/>
    <w:rsid w:val="00445454"/>
    <w:rsid w:val="0045144B"/>
    <w:rsid w:val="00454068"/>
    <w:rsid w:val="004618BE"/>
    <w:rsid w:val="00461D5D"/>
    <w:rsid w:val="0046275F"/>
    <w:rsid w:val="004644E2"/>
    <w:rsid w:val="00467F97"/>
    <w:rsid w:val="00470CC1"/>
    <w:rsid w:val="00471948"/>
    <w:rsid w:val="00477CA7"/>
    <w:rsid w:val="004808A0"/>
    <w:rsid w:val="00480BC6"/>
    <w:rsid w:val="00481308"/>
    <w:rsid w:val="00481468"/>
    <w:rsid w:val="00481BEA"/>
    <w:rsid w:val="00481D97"/>
    <w:rsid w:val="00481F09"/>
    <w:rsid w:val="00482B1C"/>
    <w:rsid w:val="00482BC6"/>
    <w:rsid w:val="00482C0D"/>
    <w:rsid w:val="004859FA"/>
    <w:rsid w:val="00486012"/>
    <w:rsid w:val="00486C92"/>
    <w:rsid w:val="004904DE"/>
    <w:rsid w:val="00493AA1"/>
    <w:rsid w:val="004978F6"/>
    <w:rsid w:val="004A0370"/>
    <w:rsid w:val="004A1483"/>
    <w:rsid w:val="004A17AB"/>
    <w:rsid w:val="004B0CF2"/>
    <w:rsid w:val="004B172C"/>
    <w:rsid w:val="004B261F"/>
    <w:rsid w:val="004B302B"/>
    <w:rsid w:val="004B4D3B"/>
    <w:rsid w:val="004B581D"/>
    <w:rsid w:val="004C0106"/>
    <w:rsid w:val="004C212C"/>
    <w:rsid w:val="004C7167"/>
    <w:rsid w:val="004C7E6E"/>
    <w:rsid w:val="004D0FC7"/>
    <w:rsid w:val="004D1EC7"/>
    <w:rsid w:val="004D740F"/>
    <w:rsid w:val="004E0CDF"/>
    <w:rsid w:val="004E3B5F"/>
    <w:rsid w:val="004E588A"/>
    <w:rsid w:val="004E6C12"/>
    <w:rsid w:val="004E757E"/>
    <w:rsid w:val="004E7BE0"/>
    <w:rsid w:val="004F0171"/>
    <w:rsid w:val="004F104B"/>
    <w:rsid w:val="004F2BC8"/>
    <w:rsid w:val="004F31AB"/>
    <w:rsid w:val="004F449F"/>
    <w:rsid w:val="004F4A81"/>
    <w:rsid w:val="004F5488"/>
    <w:rsid w:val="004F5EC1"/>
    <w:rsid w:val="004F6DF6"/>
    <w:rsid w:val="004F747F"/>
    <w:rsid w:val="0050073E"/>
    <w:rsid w:val="00501124"/>
    <w:rsid w:val="005026CD"/>
    <w:rsid w:val="00503A15"/>
    <w:rsid w:val="00505178"/>
    <w:rsid w:val="005061B0"/>
    <w:rsid w:val="00507454"/>
    <w:rsid w:val="00510098"/>
    <w:rsid w:val="00510752"/>
    <w:rsid w:val="00511292"/>
    <w:rsid w:val="00515CE9"/>
    <w:rsid w:val="005202B6"/>
    <w:rsid w:val="00522208"/>
    <w:rsid w:val="00522AE3"/>
    <w:rsid w:val="00523833"/>
    <w:rsid w:val="00524E97"/>
    <w:rsid w:val="005251C8"/>
    <w:rsid w:val="00525C89"/>
    <w:rsid w:val="0052709E"/>
    <w:rsid w:val="00530088"/>
    <w:rsid w:val="00530BDF"/>
    <w:rsid w:val="00531E0A"/>
    <w:rsid w:val="005341FB"/>
    <w:rsid w:val="005354F2"/>
    <w:rsid w:val="00535D97"/>
    <w:rsid w:val="00536016"/>
    <w:rsid w:val="00536ABB"/>
    <w:rsid w:val="00542669"/>
    <w:rsid w:val="00544446"/>
    <w:rsid w:val="0054638A"/>
    <w:rsid w:val="0054744A"/>
    <w:rsid w:val="0055065D"/>
    <w:rsid w:val="005506C4"/>
    <w:rsid w:val="00550F6E"/>
    <w:rsid w:val="00553629"/>
    <w:rsid w:val="00553808"/>
    <w:rsid w:val="005541D3"/>
    <w:rsid w:val="00554273"/>
    <w:rsid w:val="00560F71"/>
    <w:rsid w:val="00564D90"/>
    <w:rsid w:val="00565387"/>
    <w:rsid w:val="00565B3C"/>
    <w:rsid w:val="00570818"/>
    <w:rsid w:val="0057190E"/>
    <w:rsid w:val="00577375"/>
    <w:rsid w:val="00582C42"/>
    <w:rsid w:val="00583DE1"/>
    <w:rsid w:val="00585874"/>
    <w:rsid w:val="00587A82"/>
    <w:rsid w:val="00597562"/>
    <w:rsid w:val="005A172A"/>
    <w:rsid w:val="005A1A06"/>
    <w:rsid w:val="005A1F98"/>
    <w:rsid w:val="005A5B01"/>
    <w:rsid w:val="005A7737"/>
    <w:rsid w:val="005B0326"/>
    <w:rsid w:val="005B4B8F"/>
    <w:rsid w:val="005B5C09"/>
    <w:rsid w:val="005B6D8F"/>
    <w:rsid w:val="005C62AE"/>
    <w:rsid w:val="005C6C29"/>
    <w:rsid w:val="005C6DB4"/>
    <w:rsid w:val="005C7BF1"/>
    <w:rsid w:val="005D1832"/>
    <w:rsid w:val="005D3B0A"/>
    <w:rsid w:val="005D436F"/>
    <w:rsid w:val="005D55FD"/>
    <w:rsid w:val="005E4DDB"/>
    <w:rsid w:val="005E7B57"/>
    <w:rsid w:val="005F0D6A"/>
    <w:rsid w:val="005F162F"/>
    <w:rsid w:val="005F24B9"/>
    <w:rsid w:val="005F5129"/>
    <w:rsid w:val="005F78B0"/>
    <w:rsid w:val="00600A0E"/>
    <w:rsid w:val="006015D6"/>
    <w:rsid w:val="0060733B"/>
    <w:rsid w:val="006078BA"/>
    <w:rsid w:val="00611649"/>
    <w:rsid w:val="006127CE"/>
    <w:rsid w:val="00613AC6"/>
    <w:rsid w:val="00617197"/>
    <w:rsid w:val="00617707"/>
    <w:rsid w:val="0062084B"/>
    <w:rsid w:val="0062213F"/>
    <w:rsid w:val="00623378"/>
    <w:rsid w:val="0062346C"/>
    <w:rsid w:val="00625BC8"/>
    <w:rsid w:val="00626D83"/>
    <w:rsid w:val="00627780"/>
    <w:rsid w:val="006325BB"/>
    <w:rsid w:val="00637A8B"/>
    <w:rsid w:val="006428F4"/>
    <w:rsid w:val="0064758C"/>
    <w:rsid w:val="00650BE8"/>
    <w:rsid w:val="0065118C"/>
    <w:rsid w:val="006518B0"/>
    <w:rsid w:val="006518F3"/>
    <w:rsid w:val="0065313F"/>
    <w:rsid w:val="0065317C"/>
    <w:rsid w:val="00656BD7"/>
    <w:rsid w:val="0066222D"/>
    <w:rsid w:val="006631E1"/>
    <w:rsid w:val="0066483A"/>
    <w:rsid w:val="00666206"/>
    <w:rsid w:val="00671F20"/>
    <w:rsid w:val="00674E55"/>
    <w:rsid w:val="006753C3"/>
    <w:rsid w:val="006761A2"/>
    <w:rsid w:val="00677D5B"/>
    <w:rsid w:val="00680624"/>
    <w:rsid w:val="00681993"/>
    <w:rsid w:val="00681F03"/>
    <w:rsid w:val="00683604"/>
    <w:rsid w:val="00686392"/>
    <w:rsid w:val="0068691C"/>
    <w:rsid w:val="006901EB"/>
    <w:rsid w:val="00692799"/>
    <w:rsid w:val="00694478"/>
    <w:rsid w:val="00696181"/>
    <w:rsid w:val="006A01DA"/>
    <w:rsid w:val="006A12BF"/>
    <w:rsid w:val="006A1380"/>
    <w:rsid w:val="006A2779"/>
    <w:rsid w:val="006A4196"/>
    <w:rsid w:val="006B2FBC"/>
    <w:rsid w:val="006B4AA1"/>
    <w:rsid w:val="006B6D67"/>
    <w:rsid w:val="006B7008"/>
    <w:rsid w:val="006C1BAC"/>
    <w:rsid w:val="006C3783"/>
    <w:rsid w:val="006C3AAB"/>
    <w:rsid w:val="006C400B"/>
    <w:rsid w:val="006C4A10"/>
    <w:rsid w:val="006C575E"/>
    <w:rsid w:val="006D0919"/>
    <w:rsid w:val="006D0DB9"/>
    <w:rsid w:val="006D13C9"/>
    <w:rsid w:val="006D141D"/>
    <w:rsid w:val="006D7BC9"/>
    <w:rsid w:val="006E0353"/>
    <w:rsid w:val="006E075A"/>
    <w:rsid w:val="006E1999"/>
    <w:rsid w:val="006E25FA"/>
    <w:rsid w:val="006E7697"/>
    <w:rsid w:val="006F0284"/>
    <w:rsid w:val="006F192A"/>
    <w:rsid w:val="006F74ED"/>
    <w:rsid w:val="006F76A3"/>
    <w:rsid w:val="0070054C"/>
    <w:rsid w:val="007011CA"/>
    <w:rsid w:val="00701654"/>
    <w:rsid w:val="007039C9"/>
    <w:rsid w:val="00706FEA"/>
    <w:rsid w:val="00711096"/>
    <w:rsid w:val="007127A7"/>
    <w:rsid w:val="00712D9B"/>
    <w:rsid w:val="00713653"/>
    <w:rsid w:val="00714464"/>
    <w:rsid w:val="00715BA6"/>
    <w:rsid w:val="00723EE6"/>
    <w:rsid w:val="00723F17"/>
    <w:rsid w:val="00724700"/>
    <w:rsid w:val="00726097"/>
    <w:rsid w:val="00731AD7"/>
    <w:rsid w:val="00733C62"/>
    <w:rsid w:val="00733F39"/>
    <w:rsid w:val="007343FF"/>
    <w:rsid w:val="00735053"/>
    <w:rsid w:val="00740A4B"/>
    <w:rsid w:val="00742129"/>
    <w:rsid w:val="007429C5"/>
    <w:rsid w:val="007450D0"/>
    <w:rsid w:val="0074693D"/>
    <w:rsid w:val="00747B8C"/>
    <w:rsid w:val="007557B9"/>
    <w:rsid w:val="007604C8"/>
    <w:rsid w:val="00770DF4"/>
    <w:rsid w:val="00774C7B"/>
    <w:rsid w:val="0077645B"/>
    <w:rsid w:val="007772B8"/>
    <w:rsid w:val="007778A2"/>
    <w:rsid w:val="0078073A"/>
    <w:rsid w:val="00781299"/>
    <w:rsid w:val="00781E0B"/>
    <w:rsid w:val="007841B7"/>
    <w:rsid w:val="0078485E"/>
    <w:rsid w:val="00784A0D"/>
    <w:rsid w:val="00793650"/>
    <w:rsid w:val="00793777"/>
    <w:rsid w:val="007975AC"/>
    <w:rsid w:val="007A107C"/>
    <w:rsid w:val="007A3587"/>
    <w:rsid w:val="007A78BA"/>
    <w:rsid w:val="007B1D26"/>
    <w:rsid w:val="007B2CDC"/>
    <w:rsid w:val="007B529D"/>
    <w:rsid w:val="007B5B3B"/>
    <w:rsid w:val="007B7A7D"/>
    <w:rsid w:val="007C1225"/>
    <w:rsid w:val="007C3910"/>
    <w:rsid w:val="007C3F19"/>
    <w:rsid w:val="007C443A"/>
    <w:rsid w:val="007C5F9C"/>
    <w:rsid w:val="007D006B"/>
    <w:rsid w:val="007D3A9F"/>
    <w:rsid w:val="007D7370"/>
    <w:rsid w:val="007E0089"/>
    <w:rsid w:val="007E1931"/>
    <w:rsid w:val="007E36AD"/>
    <w:rsid w:val="007E4D46"/>
    <w:rsid w:val="007F1B2C"/>
    <w:rsid w:val="007F2D46"/>
    <w:rsid w:val="007F4438"/>
    <w:rsid w:val="00801DC1"/>
    <w:rsid w:val="00803234"/>
    <w:rsid w:val="00804657"/>
    <w:rsid w:val="00804B18"/>
    <w:rsid w:val="0080662B"/>
    <w:rsid w:val="00811DBC"/>
    <w:rsid w:val="00812F12"/>
    <w:rsid w:val="00813902"/>
    <w:rsid w:val="00813AEC"/>
    <w:rsid w:val="00813D4A"/>
    <w:rsid w:val="00813FB0"/>
    <w:rsid w:val="00821E1F"/>
    <w:rsid w:val="00822F76"/>
    <w:rsid w:val="008250B1"/>
    <w:rsid w:val="0083028E"/>
    <w:rsid w:val="00833054"/>
    <w:rsid w:val="00835D00"/>
    <w:rsid w:val="00836ECD"/>
    <w:rsid w:val="00837083"/>
    <w:rsid w:val="0083744F"/>
    <w:rsid w:val="008406F5"/>
    <w:rsid w:val="00843AA3"/>
    <w:rsid w:val="0084653E"/>
    <w:rsid w:val="00851A52"/>
    <w:rsid w:val="00852A63"/>
    <w:rsid w:val="00854D53"/>
    <w:rsid w:val="0085664F"/>
    <w:rsid w:val="00857FE2"/>
    <w:rsid w:val="0086042F"/>
    <w:rsid w:val="00860F15"/>
    <w:rsid w:val="008678B1"/>
    <w:rsid w:val="00877194"/>
    <w:rsid w:val="00880619"/>
    <w:rsid w:val="00881936"/>
    <w:rsid w:val="00881A6D"/>
    <w:rsid w:val="008846F7"/>
    <w:rsid w:val="008849AD"/>
    <w:rsid w:val="00887B1D"/>
    <w:rsid w:val="00891176"/>
    <w:rsid w:val="00892800"/>
    <w:rsid w:val="00893934"/>
    <w:rsid w:val="00895D64"/>
    <w:rsid w:val="00897775"/>
    <w:rsid w:val="008979DE"/>
    <w:rsid w:val="00897F44"/>
    <w:rsid w:val="008A0183"/>
    <w:rsid w:val="008A023A"/>
    <w:rsid w:val="008A0496"/>
    <w:rsid w:val="008A1191"/>
    <w:rsid w:val="008A217A"/>
    <w:rsid w:val="008A34E7"/>
    <w:rsid w:val="008A6058"/>
    <w:rsid w:val="008A62B9"/>
    <w:rsid w:val="008A6992"/>
    <w:rsid w:val="008A773E"/>
    <w:rsid w:val="008B1E8C"/>
    <w:rsid w:val="008B365E"/>
    <w:rsid w:val="008C02E5"/>
    <w:rsid w:val="008C1C90"/>
    <w:rsid w:val="008C2670"/>
    <w:rsid w:val="008D1211"/>
    <w:rsid w:val="008D1BF4"/>
    <w:rsid w:val="008D2289"/>
    <w:rsid w:val="008D2421"/>
    <w:rsid w:val="008D34B7"/>
    <w:rsid w:val="008D3698"/>
    <w:rsid w:val="008D4177"/>
    <w:rsid w:val="008D4C4C"/>
    <w:rsid w:val="008D6B9E"/>
    <w:rsid w:val="008E1969"/>
    <w:rsid w:val="008E3441"/>
    <w:rsid w:val="008E6DD0"/>
    <w:rsid w:val="008F7AD3"/>
    <w:rsid w:val="009019F4"/>
    <w:rsid w:val="009034DB"/>
    <w:rsid w:val="0091283C"/>
    <w:rsid w:val="00914E5F"/>
    <w:rsid w:val="00915065"/>
    <w:rsid w:val="00923D6B"/>
    <w:rsid w:val="00925FB3"/>
    <w:rsid w:val="00931735"/>
    <w:rsid w:val="00931CDD"/>
    <w:rsid w:val="009325B6"/>
    <w:rsid w:val="0094150E"/>
    <w:rsid w:val="00941ADA"/>
    <w:rsid w:val="00943EEA"/>
    <w:rsid w:val="00946753"/>
    <w:rsid w:val="00951579"/>
    <w:rsid w:val="009530A7"/>
    <w:rsid w:val="00953AAE"/>
    <w:rsid w:val="0095486E"/>
    <w:rsid w:val="0095508C"/>
    <w:rsid w:val="009553A8"/>
    <w:rsid w:val="00961EE2"/>
    <w:rsid w:val="009624BE"/>
    <w:rsid w:val="009625EA"/>
    <w:rsid w:val="009651BA"/>
    <w:rsid w:val="009730B5"/>
    <w:rsid w:val="00974591"/>
    <w:rsid w:val="009746B3"/>
    <w:rsid w:val="00974C5B"/>
    <w:rsid w:val="0097552C"/>
    <w:rsid w:val="009771DF"/>
    <w:rsid w:val="00981855"/>
    <w:rsid w:val="009827DF"/>
    <w:rsid w:val="00982F8F"/>
    <w:rsid w:val="009869E9"/>
    <w:rsid w:val="00992312"/>
    <w:rsid w:val="0099329D"/>
    <w:rsid w:val="00993E2E"/>
    <w:rsid w:val="0099696E"/>
    <w:rsid w:val="00997212"/>
    <w:rsid w:val="0099744B"/>
    <w:rsid w:val="009A1283"/>
    <w:rsid w:val="009A1A73"/>
    <w:rsid w:val="009A56CB"/>
    <w:rsid w:val="009A6C8B"/>
    <w:rsid w:val="009B0B9A"/>
    <w:rsid w:val="009B1343"/>
    <w:rsid w:val="009B16C6"/>
    <w:rsid w:val="009B1773"/>
    <w:rsid w:val="009B249B"/>
    <w:rsid w:val="009B40E9"/>
    <w:rsid w:val="009C02E1"/>
    <w:rsid w:val="009C15EC"/>
    <w:rsid w:val="009C28E9"/>
    <w:rsid w:val="009C2E57"/>
    <w:rsid w:val="009C493C"/>
    <w:rsid w:val="009C5722"/>
    <w:rsid w:val="009C706C"/>
    <w:rsid w:val="009C7696"/>
    <w:rsid w:val="009C79FE"/>
    <w:rsid w:val="009D08D3"/>
    <w:rsid w:val="009D2B95"/>
    <w:rsid w:val="009D5741"/>
    <w:rsid w:val="009E08EF"/>
    <w:rsid w:val="009E0E06"/>
    <w:rsid w:val="009E1763"/>
    <w:rsid w:val="009E2356"/>
    <w:rsid w:val="009E47F5"/>
    <w:rsid w:val="009E4BC8"/>
    <w:rsid w:val="009E7974"/>
    <w:rsid w:val="009F0211"/>
    <w:rsid w:val="009F0B54"/>
    <w:rsid w:val="009F1450"/>
    <w:rsid w:val="009F1F30"/>
    <w:rsid w:val="009F3672"/>
    <w:rsid w:val="009F67D8"/>
    <w:rsid w:val="009F7881"/>
    <w:rsid w:val="00A005C1"/>
    <w:rsid w:val="00A02E94"/>
    <w:rsid w:val="00A032EB"/>
    <w:rsid w:val="00A0386C"/>
    <w:rsid w:val="00A040A3"/>
    <w:rsid w:val="00A10BAF"/>
    <w:rsid w:val="00A1718F"/>
    <w:rsid w:val="00A20A32"/>
    <w:rsid w:val="00A26AED"/>
    <w:rsid w:val="00A27843"/>
    <w:rsid w:val="00A32DD8"/>
    <w:rsid w:val="00A340CF"/>
    <w:rsid w:val="00A34876"/>
    <w:rsid w:val="00A35183"/>
    <w:rsid w:val="00A3647B"/>
    <w:rsid w:val="00A37275"/>
    <w:rsid w:val="00A40981"/>
    <w:rsid w:val="00A40B11"/>
    <w:rsid w:val="00A41BA8"/>
    <w:rsid w:val="00A41E93"/>
    <w:rsid w:val="00A425F5"/>
    <w:rsid w:val="00A4304F"/>
    <w:rsid w:val="00A436E5"/>
    <w:rsid w:val="00A43EBB"/>
    <w:rsid w:val="00A45516"/>
    <w:rsid w:val="00A45617"/>
    <w:rsid w:val="00A51611"/>
    <w:rsid w:val="00A5188D"/>
    <w:rsid w:val="00A542AA"/>
    <w:rsid w:val="00A54E79"/>
    <w:rsid w:val="00A558A2"/>
    <w:rsid w:val="00A563AF"/>
    <w:rsid w:val="00A6005C"/>
    <w:rsid w:val="00A600F7"/>
    <w:rsid w:val="00A61370"/>
    <w:rsid w:val="00A631D3"/>
    <w:rsid w:val="00A63C5A"/>
    <w:rsid w:val="00A642F1"/>
    <w:rsid w:val="00A67BD5"/>
    <w:rsid w:val="00A702F0"/>
    <w:rsid w:val="00A71C8B"/>
    <w:rsid w:val="00A7524F"/>
    <w:rsid w:val="00A805FC"/>
    <w:rsid w:val="00A80CB3"/>
    <w:rsid w:val="00A81A05"/>
    <w:rsid w:val="00A84084"/>
    <w:rsid w:val="00A90A01"/>
    <w:rsid w:val="00A9119E"/>
    <w:rsid w:val="00A93FD2"/>
    <w:rsid w:val="00A94E08"/>
    <w:rsid w:val="00A9784E"/>
    <w:rsid w:val="00AA1A92"/>
    <w:rsid w:val="00AA2C61"/>
    <w:rsid w:val="00AA5FCE"/>
    <w:rsid w:val="00AA65F1"/>
    <w:rsid w:val="00AA67DB"/>
    <w:rsid w:val="00AA765C"/>
    <w:rsid w:val="00AB0A7E"/>
    <w:rsid w:val="00AB24C1"/>
    <w:rsid w:val="00AB4A79"/>
    <w:rsid w:val="00AC1362"/>
    <w:rsid w:val="00AC3B1C"/>
    <w:rsid w:val="00AC3B4F"/>
    <w:rsid w:val="00AC5400"/>
    <w:rsid w:val="00AC70C6"/>
    <w:rsid w:val="00AD1628"/>
    <w:rsid w:val="00AD178F"/>
    <w:rsid w:val="00AD190C"/>
    <w:rsid w:val="00AD44D0"/>
    <w:rsid w:val="00AD59D9"/>
    <w:rsid w:val="00AD6171"/>
    <w:rsid w:val="00AE2ABC"/>
    <w:rsid w:val="00AE2B43"/>
    <w:rsid w:val="00AE3BC7"/>
    <w:rsid w:val="00AE3C8B"/>
    <w:rsid w:val="00AE4E8C"/>
    <w:rsid w:val="00AE53B4"/>
    <w:rsid w:val="00AE730E"/>
    <w:rsid w:val="00AF00AC"/>
    <w:rsid w:val="00AF18C3"/>
    <w:rsid w:val="00AF31A6"/>
    <w:rsid w:val="00AF4A7E"/>
    <w:rsid w:val="00AF4BD0"/>
    <w:rsid w:val="00AF55C8"/>
    <w:rsid w:val="00AF5902"/>
    <w:rsid w:val="00AF5A81"/>
    <w:rsid w:val="00AF5DAB"/>
    <w:rsid w:val="00B005B6"/>
    <w:rsid w:val="00B02BB9"/>
    <w:rsid w:val="00B03200"/>
    <w:rsid w:val="00B04AA5"/>
    <w:rsid w:val="00B109AC"/>
    <w:rsid w:val="00B1167F"/>
    <w:rsid w:val="00B12351"/>
    <w:rsid w:val="00B174A7"/>
    <w:rsid w:val="00B17568"/>
    <w:rsid w:val="00B23AEF"/>
    <w:rsid w:val="00B259FF"/>
    <w:rsid w:val="00B26BF6"/>
    <w:rsid w:val="00B27094"/>
    <w:rsid w:val="00B27AE3"/>
    <w:rsid w:val="00B35E94"/>
    <w:rsid w:val="00B42B40"/>
    <w:rsid w:val="00B44B09"/>
    <w:rsid w:val="00B4580E"/>
    <w:rsid w:val="00B45FE2"/>
    <w:rsid w:val="00B46390"/>
    <w:rsid w:val="00B509B1"/>
    <w:rsid w:val="00B50AB1"/>
    <w:rsid w:val="00B623E6"/>
    <w:rsid w:val="00B63029"/>
    <w:rsid w:val="00B655B6"/>
    <w:rsid w:val="00B67755"/>
    <w:rsid w:val="00B71E5E"/>
    <w:rsid w:val="00B72182"/>
    <w:rsid w:val="00B73642"/>
    <w:rsid w:val="00B73AF5"/>
    <w:rsid w:val="00B75B8E"/>
    <w:rsid w:val="00B7609C"/>
    <w:rsid w:val="00B7622F"/>
    <w:rsid w:val="00B76E1E"/>
    <w:rsid w:val="00B8072F"/>
    <w:rsid w:val="00B81C58"/>
    <w:rsid w:val="00B828C4"/>
    <w:rsid w:val="00B8485A"/>
    <w:rsid w:val="00B84979"/>
    <w:rsid w:val="00B84F57"/>
    <w:rsid w:val="00B85E7D"/>
    <w:rsid w:val="00B86609"/>
    <w:rsid w:val="00B8769E"/>
    <w:rsid w:val="00B91EFB"/>
    <w:rsid w:val="00B933BE"/>
    <w:rsid w:val="00B935C7"/>
    <w:rsid w:val="00B93642"/>
    <w:rsid w:val="00B93CF0"/>
    <w:rsid w:val="00B93D2D"/>
    <w:rsid w:val="00B9460B"/>
    <w:rsid w:val="00BA0BA1"/>
    <w:rsid w:val="00BA0E00"/>
    <w:rsid w:val="00BA1E06"/>
    <w:rsid w:val="00BA65C2"/>
    <w:rsid w:val="00BA73A5"/>
    <w:rsid w:val="00BB152D"/>
    <w:rsid w:val="00BB1779"/>
    <w:rsid w:val="00BB1D71"/>
    <w:rsid w:val="00BB345F"/>
    <w:rsid w:val="00BB55DF"/>
    <w:rsid w:val="00BB5CD3"/>
    <w:rsid w:val="00BB6005"/>
    <w:rsid w:val="00BB7AB5"/>
    <w:rsid w:val="00BC10F7"/>
    <w:rsid w:val="00BC1AFC"/>
    <w:rsid w:val="00BC1CB3"/>
    <w:rsid w:val="00BC4EBB"/>
    <w:rsid w:val="00BC5D0F"/>
    <w:rsid w:val="00BD0823"/>
    <w:rsid w:val="00BD4B3C"/>
    <w:rsid w:val="00BD6892"/>
    <w:rsid w:val="00BD7F4D"/>
    <w:rsid w:val="00BE0B2C"/>
    <w:rsid w:val="00BE0C70"/>
    <w:rsid w:val="00BE3103"/>
    <w:rsid w:val="00BE7720"/>
    <w:rsid w:val="00BF0E2F"/>
    <w:rsid w:val="00BF135C"/>
    <w:rsid w:val="00BF289D"/>
    <w:rsid w:val="00BF575F"/>
    <w:rsid w:val="00BF5CD3"/>
    <w:rsid w:val="00BF7B86"/>
    <w:rsid w:val="00C0214E"/>
    <w:rsid w:val="00C0685E"/>
    <w:rsid w:val="00C10090"/>
    <w:rsid w:val="00C105EC"/>
    <w:rsid w:val="00C10D0A"/>
    <w:rsid w:val="00C11964"/>
    <w:rsid w:val="00C14971"/>
    <w:rsid w:val="00C1534F"/>
    <w:rsid w:val="00C17EF0"/>
    <w:rsid w:val="00C20B67"/>
    <w:rsid w:val="00C20ECD"/>
    <w:rsid w:val="00C22761"/>
    <w:rsid w:val="00C255B0"/>
    <w:rsid w:val="00C2743D"/>
    <w:rsid w:val="00C34BC0"/>
    <w:rsid w:val="00C37798"/>
    <w:rsid w:val="00C53C48"/>
    <w:rsid w:val="00C55A90"/>
    <w:rsid w:val="00C60C91"/>
    <w:rsid w:val="00C65A63"/>
    <w:rsid w:val="00C67983"/>
    <w:rsid w:val="00C71A20"/>
    <w:rsid w:val="00C758B4"/>
    <w:rsid w:val="00C829D0"/>
    <w:rsid w:val="00C836FB"/>
    <w:rsid w:val="00C8598E"/>
    <w:rsid w:val="00C92E2F"/>
    <w:rsid w:val="00C92ECC"/>
    <w:rsid w:val="00C930FB"/>
    <w:rsid w:val="00C9444F"/>
    <w:rsid w:val="00CA02CC"/>
    <w:rsid w:val="00CA06AA"/>
    <w:rsid w:val="00CA2F8C"/>
    <w:rsid w:val="00CA79E6"/>
    <w:rsid w:val="00CB179F"/>
    <w:rsid w:val="00CB4F15"/>
    <w:rsid w:val="00CB524A"/>
    <w:rsid w:val="00CB59E0"/>
    <w:rsid w:val="00CC03BA"/>
    <w:rsid w:val="00CC1999"/>
    <w:rsid w:val="00CC1FB5"/>
    <w:rsid w:val="00CC2343"/>
    <w:rsid w:val="00CC2C2E"/>
    <w:rsid w:val="00CC2C43"/>
    <w:rsid w:val="00CC3BA7"/>
    <w:rsid w:val="00CC610B"/>
    <w:rsid w:val="00CD00DD"/>
    <w:rsid w:val="00CD21E9"/>
    <w:rsid w:val="00CD4065"/>
    <w:rsid w:val="00CD6748"/>
    <w:rsid w:val="00CD6877"/>
    <w:rsid w:val="00CD7C8F"/>
    <w:rsid w:val="00CE056D"/>
    <w:rsid w:val="00CE429E"/>
    <w:rsid w:val="00CF0A0E"/>
    <w:rsid w:val="00CF0A67"/>
    <w:rsid w:val="00CF6EF2"/>
    <w:rsid w:val="00D01EB1"/>
    <w:rsid w:val="00D0496F"/>
    <w:rsid w:val="00D12A8D"/>
    <w:rsid w:val="00D1313F"/>
    <w:rsid w:val="00D13D1F"/>
    <w:rsid w:val="00D20320"/>
    <w:rsid w:val="00D241BF"/>
    <w:rsid w:val="00D2433D"/>
    <w:rsid w:val="00D243D3"/>
    <w:rsid w:val="00D2672C"/>
    <w:rsid w:val="00D268C9"/>
    <w:rsid w:val="00D27246"/>
    <w:rsid w:val="00D31672"/>
    <w:rsid w:val="00D321D2"/>
    <w:rsid w:val="00D36716"/>
    <w:rsid w:val="00D40C27"/>
    <w:rsid w:val="00D46449"/>
    <w:rsid w:val="00D4651C"/>
    <w:rsid w:val="00D50B9C"/>
    <w:rsid w:val="00D55649"/>
    <w:rsid w:val="00D557DE"/>
    <w:rsid w:val="00D55C3F"/>
    <w:rsid w:val="00D57F17"/>
    <w:rsid w:val="00D61C06"/>
    <w:rsid w:val="00D62606"/>
    <w:rsid w:val="00D65E79"/>
    <w:rsid w:val="00D660E4"/>
    <w:rsid w:val="00D66FB2"/>
    <w:rsid w:val="00D67267"/>
    <w:rsid w:val="00D7261D"/>
    <w:rsid w:val="00D73233"/>
    <w:rsid w:val="00D7402B"/>
    <w:rsid w:val="00D74ABA"/>
    <w:rsid w:val="00D81847"/>
    <w:rsid w:val="00D82BF3"/>
    <w:rsid w:val="00D835A5"/>
    <w:rsid w:val="00D83EDB"/>
    <w:rsid w:val="00D848F9"/>
    <w:rsid w:val="00D84D8B"/>
    <w:rsid w:val="00D85731"/>
    <w:rsid w:val="00D94ABD"/>
    <w:rsid w:val="00D97DEF"/>
    <w:rsid w:val="00DA07B8"/>
    <w:rsid w:val="00DA1EC4"/>
    <w:rsid w:val="00DA3A8D"/>
    <w:rsid w:val="00DB16BB"/>
    <w:rsid w:val="00DB1B1D"/>
    <w:rsid w:val="00DB427E"/>
    <w:rsid w:val="00DB4359"/>
    <w:rsid w:val="00DB5AF9"/>
    <w:rsid w:val="00DC0F1B"/>
    <w:rsid w:val="00DC29D9"/>
    <w:rsid w:val="00DC38FF"/>
    <w:rsid w:val="00DC6B86"/>
    <w:rsid w:val="00DD15C0"/>
    <w:rsid w:val="00DD17D7"/>
    <w:rsid w:val="00DD1AF4"/>
    <w:rsid w:val="00DD4775"/>
    <w:rsid w:val="00DD698D"/>
    <w:rsid w:val="00DD7AC7"/>
    <w:rsid w:val="00DE1333"/>
    <w:rsid w:val="00DE31D0"/>
    <w:rsid w:val="00DE5A02"/>
    <w:rsid w:val="00DF3AA1"/>
    <w:rsid w:val="00DF4288"/>
    <w:rsid w:val="00E03DD9"/>
    <w:rsid w:val="00E0407E"/>
    <w:rsid w:val="00E0454D"/>
    <w:rsid w:val="00E07EF4"/>
    <w:rsid w:val="00E10450"/>
    <w:rsid w:val="00E144D6"/>
    <w:rsid w:val="00E14CB5"/>
    <w:rsid w:val="00E158DC"/>
    <w:rsid w:val="00E15901"/>
    <w:rsid w:val="00E167C8"/>
    <w:rsid w:val="00E17EDB"/>
    <w:rsid w:val="00E17F65"/>
    <w:rsid w:val="00E239D2"/>
    <w:rsid w:val="00E265A4"/>
    <w:rsid w:val="00E26AFB"/>
    <w:rsid w:val="00E306B9"/>
    <w:rsid w:val="00E3085C"/>
    <w:rsid w:val="00E31C8A"/>
    <w:rsid w:val="00E33529"/>
    <w:rsid w:val="00E34667"/>
    <w:rsid w:val="00E348EF"/>
    <w:rsid w:val="00E36B0F"/>
    <w:rsid w:val="00E45DAC"/>
    <w:rsid w:val="00E47C09"/>
    <w:rsid w:val="00E54440"/>
    <w:rsid w:val="00E57A0C"/>
    <w:rsid w:val="00E61CCE"/>
    <w:rsid w:val="00E61E69"/>
    <w:rsid w:val="00E623F2"/>
    <w:rsid w:val="00E7154E"/>
    <w:rsid w:val="00E76108"/>
    <w:rsid w:val="00E76A2D"/>
    <w:rsid w:val="00E76BD9"/>
    <w:rsid w:val="00E80E75"/>
    <w:rsid w:val="00E82671"/>
    <w:rsid w:val="00E82689"/>
    <w:rsid w:val="00E83338"/>
    <w:rsid w:val="00E8453D"/>
    <w:rsid w:val="00E84BF0"/>
    <w:rsid w:val="00E86150"/>
    <w:rsid w:val="00E86A93"/>
    <w:rsid w:val="00E87266"/>
    <w:rsid w:val="00E941A1"/>
    <w:rsid w:val="00E94A80"/>
    <w:rsid w:val="00EA447C"/>
    <w:rsid w:val="00EA741D"/>
    <w:rsid w:val="00EA76A7"/>
    <w:rsid w:val="00EB0522"/>
    <w:rsid w:val="00EB2910"/>
    <w:rsid w:val="00EB5CDF"/>
    <w:rsid w:val="00EB723C"/>
    <w:rsid w:val="00EC1558"/>
    <w:rsid w:val="00EC3F57"/>
    <w:rsid w:val="00EC5003"/>
    <w:rsid w:val="00EC6D76"/>
    <w:rsid w:val="00EC73FC"/>
    <w:rsid w:val="00ED3F34"/>
    <w:rsid w:val="00EE38BF"/>
    <w:rsid w:val="00EE53A6"/>
    <w:rsid w:val="00EE72F0"/>
    <w:rsid w:val="00EF1B00"/>
    <w:rsid w:val="00EF232D"/>
    <w:rsid w:val="00EF3439"/>
    <w:rsid w:val="00F01618"/>
    <w:rsid w:val="00F01A5E"/>
    <w:rsid w:val="00F021A7"/>
    <w:rsid w:val="00F022DE"/>
    <w:rsid w:val="00F0314A"/>
    <w:rsid w:val="00F04749"/>
    <w:rsid w:val="00F0485D"/>
    <w:rsid w:val="00F0534C"/>
    <w:rsid w:val="00F0554F"/>
    <w:rsid w:val="00F0602E"/>
    <w:rsid w:val="00F101BB"/>
    <w:rsid w:val="00F15745"/>
    <w:rsid w:val="00F2312C"/>
    <w:rsid w:val="00F26EF1"/>
    <w:rsid w:val="00F279A8"/>
    <w:rsid w:val="00F31E72"/>
    <w:rsid w:val="00F32B5E"/>
    <w:rsid w:val="00F353E2"/>
    <w:rsid w:val="00F359E0"/>
    <w:rsid w:val="00F35E8A"/>
    <w:rsid w:val="00F443F1"/>
    <w:rsid w:val="00F44BAB"/>
    <w:rsid w:val="00F44F8D"/>
    <w:rsid w:val="00F530E1"/>
    <w:rsid w:val="00F538DF"/>
    <w:rsid w:val="00F547B1"/>
    <w:rsid w:val="00F63861"/>
    <w:rsid w:val="00F64950"/>
    <w:rsid w:val="00F66F60"/>
    <w:rsid w:val="00F7322A"/>
    <w:rsid w:val="00F74BAB"/>
    <w:rsid w:val="00F76904"/>
    <w:rsid w:val="00F82009"/>
    <w:rsid w:val="00F8544C"/>
    <w:rsid w:val="00F858CE"/>
    <w:rsid w:val="00F87797"/>
    <w:rsid w:val="00F900A6"/>
    <w:rsid w:val="00F90671"/>
    <w:rsid w:val="00F93AEC"/>
    <w:rsid w:val="00F93F7D"/>
    <w:rsid w:val="00F975B4"/>
    <w:rsid w:val="00FA24F3"/>
    <w:rsid w:val="00FA305B"/>
    <w:rsid w:val="00FA3A86"/>
    <w:rsid w:val="00FA4CC7"/>
    <w:rsid w:val="00FA4F11"/>
    <w:rsid w:val="00FA53F5"/>
    <w:rsid w:val="00FA611E"/>
    <w:rsid w:val="00FB02EE"/>
    <w:rsid w:val="00FB30A2"/>
    <w:rsid w:val="00FB57A0"/>
    <w:rsid w:val="00FC1C48"/>
    <w:rsid w:val="00FC3C89"/>
    <w:rsid w:val="00FC4FD4"/>
    <w:rsid w:val="00FD5D6A"/>
    <w:rsid w:val="00FE3A50"/>
    <w:rsid w:val="00FE77C9"/>
    <w:rsid w:val="00FF1FC3"/>
    <w:rsid w:val="00FF56DF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3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3B0A"/>
  </w:style>
  <w:style w:type="paragraph" w:styleId="Piedepgina">
    <w:name w:val="footer"/>
    <w:basedOn w:val="Normal"/>
    <w:link w:val="PiedepginaCar"/>
    <w:uiPriority w:val="99"/>
    <w:unhideWhenUsed/>
    <w:rsid w:val="005D3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B0A"/>
  </w:style>
  <w:style w:type="paragraph" w:styleId="Textodeglobo">
    <w:name w:val="Balloon Text"/>
    <w:basedOn w:val="Normal"/>
    <w:link w:val="TextodegloboCar"/>
    <w:uiPriority w:val="99"/>
    <w:semiHidden/>
    <w:unhideWhenUsed/>
    <w:rsid w:val="005D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B0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A6058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5251C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1196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C7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Listavistosa-nfasis5">
    <w:name w:val="Colorful List Accent 5"/>
    <w:basedOn w:val="Tablanormal"/>
    <w:uiPriority w:val="72"/>
    <w:rsid w:val="00DB1B1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uadrculamedia2-nfasis6">
    <w:name w:val="Medium Grid 2 Accent 6"/>
    <w:basedOn w:val="Tablanormal"/>
    <w:uiPriority w:val="68"/>
    <w:rsid w:val="00DB1B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3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3B0A"/>
  </w:style>
  <w:style w:type="paragraph" w:styleId="Piedepgina">
    <w:name w:val="footer"/>
    <w:basedOn w:val="Normal"/>
    <w:link w:val="PiedepginaCar"/>
    <w:uiPriority w:val="99"/>
    <w:unhideWhenUsed/>
    <w:rsid w:val="005D3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B0A"/>
  </w:style>
  <w:style w:type="paragraph" w:styleId="Textodeglobo">
    <w:name w:val="Balloon Text"/>
    <w:basedOn w:val="Normal"/>
    <w:link w:val="TextodegloboCar"/>
    <w:uiPriority w:val="99"/>
    <w:semiHidden/>
    <w:unhideWhenUsed/>
    <w:rsid w:val="005D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B0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A6058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5251C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1196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C7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Listavistosa-nfasis5">
    <w:name w:val="Colorful List Accent 5"/>
    <w:basedOn w:val="Tablanormal"/>
    <w:uiPriority w:val="72"/>
    <w:rsid w:val="00DB1B1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uadrculamedia2-nfasis6">
    <w:name w:val="Medium Grid 2 Accent 6"/>
    <w:basedOn w:val="Tablanormal"/>
    <w:uiPriority w:val="68"/>
    <w:rsid w:val="00DB1B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mgradoonce@gmil.com" TargetMode="External"/><Relationship Id="rId1" Type="http://schemas.openxmlformats.org/officeDocument/2006/relationships/hyperlink" Target="mailto:arberch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3D70C00E18A4AD3BECC15D49CE65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8E6F7-88ED-41B2-BB9E-DD7CF0CBCE32}"/>
      </w:docPartPr>
      <w:docPartBody>
        <w:p w:rsidR="00174E86" w:rsidRDefault="00AF7D60" w:rsidP="00AF7D60">
          <w:pPr>
            <w:pStyle w:val="53D70C00E18A4AD3BECC15D49CE65E47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60"/>
    <w:rsid w:val="000A64CE"/>
    <w:rsid w:val="00174E86"/>
    <w:rsid w:val="00AF7D60"/>
    <w:rsid w:val="00D8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3D70C00E18A4AD3BECC15D49CE65E47">
    <w:name w:val="53D70C00E18A4AD3BECC15D49CE65E47"/>
    <w:rsid w:val="00AF7D60"/>
  </w:style>
  <w:style w:type="character" w:styleId="Textodelmarcadordeposicin">
    <w:name w:val="Placeholder Text"/>
    <w:basedOn w:val="Fuentedeprrafopredeter"/>
    <w:uiPriority w:val="99"/>
    <w:semiHidden/>
    <w:rsid w:val="00AF7D60"/>
    <w:rPr>
      <w:color w:val="808080"/>
    </w:rPr>
  </w:style>
  <w:style w:type="paragraph" w:customStyle="1" w:styleId="830FE171C84D4122914C51599983E0AD">
    <w:name w:val="830FE171C84D4122914C51599983E0AD"/>
    <w:rsid w:val="00AF7D60"/>
  </w:style>
  <w:style w:type="paragraph" w:customStyle="1" w:styleId="231C452C72AB451CAA8EEC2D95966D65">
    <w:name w:val="231C452C72AB451CAA8EEC2D95966D65"/>
    <w:rsid w:val="00AF7D60"/>
  </w:style>
  <w:style w:type="paragraph" w:customStyle="1" w:styleId="A32A72F9B3154A3E96A6649881A34687">
    <w:name w:val="A32A72F9B3154A3E96A6649881A34687"/>
    <w:rsid w:val="00AF7D6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3D70C00E18A4AD3BECC15D49CE65E47">
    <w:name w:val="53D70C00E18A4AD3BECC15D49CE65E47"/>
    <w:rsid w:val="00AF7D60"/>
  </w:style>
  <w:style w:type="character" w:styleId="Textodelmarcadordeposicin">
    <w:name w:val="Placeholder Text"/>
    <w:basedOn w:val="Fuentedeprrafopredeter"/>
    <w:uiPriority w:val="99"/>
    <w:semiHidden/>
    <w:rsid w:val="00AF7D60"/>
    <w:rPr>
      <w:color w:val="808080"/>
    </w:rPr>
  </w:style>
  <w:style w:type="paragraph" w:customStyle="1" w:styleId="830FE171C84D4122914C51599983E0AD">
    <w:name w:val="830FE171C84D4122914C51599983E0AD"/>
    <w:rsid w:val="00AF7D60"/>
  </w:style>
  <w:style w:type="paragraph" w:customStyle="1" w:styleId="231C452C72AB451CAA8EEC2D95966D65">
    <w:name w:val="231C452C72AB451CAA8EEC2D95966D65"/>
    <w:rsid w:val="00AF7D60"/>
  </w:style>
  <w:style w:type="paragraph" w:customStyle="1" w:styleId="A32A72F9B3154A3E96A6649881A34687">
    <w:name w:val="A32A72F9B3154A3E96A6649881A34687"/>
    <w:rsid w:val="00AF7D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340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ESTRATEGIAS DIDÁCTICAS PARA LA COMPRENSIÓN LECTORA</vt:lpstr>
    </vt:vector>
  </TitlesOfParts>
  <Company>Luffi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ESTRATEGIAS DIDÁCTICAS PARA LA COMPRENSIÓN LECTORA</dc:title>
  <dc:creator/>
  <cp:lastModifiedBy>Luffi</cp:lastModifiedBy>
  <cp:revision>28</cp:revision>
  <dcterms:created xsi:type="dcterms:W3CDTF">2014-01-13T14:54:00Z</dcterms:created>
  <dcterms:modified xsi:type="dcterms:W3CDTF">2014-01-13T20:15:00Z</dcterms:modified>
</cp:coreProperties>
</file>